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CB" w:rsidRPr="001B60CB" w:rsidRDefault="001B60CB" w:rsidP="001B60CB">
      <w:pPr>
        <w:pStyle w:val="NoSpacing"/>
        <w:spacing w:after="240"/>
        <w:ind w:left="10" w:right="0"/>
        <w:jc w:val="center"/>
        <w:rPr>
          <w:sz w:val="28"/>
          <w:szCs w:val="22"/>
        </w:rPr>
      </w:pPr>
      <w:r w:rsidRPr="001B60CB">
        <w:rPr>
          <w:sz w:val="28"/>
          <w:szCs w:val="22"/>
        </w:rPr>
        <w:t>Review Paper</w:t>
      </w:r>
    </w:p>
    <w:p w:rsidR="000A1592" w:rsidRPr="001B60CB" w:rsidRDefault="000A1592" w:rsidP="001B60CB">
      <w:pPr>
        <w:pStyle w:val="NoSpacing"/>
        <w:ind w:left="0" w:right="0"/>
        <w:jc w:val="center"/>
        <w:rPr>
          <w:b/>
          <w:sz w:val="22"/>
          <w:szCs w:val="22"/>
        </w:rPr>
      </w:pPr>
      <w:r w:rsidRPr="001B60CB">
        <w:rPr>
          <w:b/>
          <w:sz w:val="32"/>
          <w:szCs w:val="22"/>
        </w:rPr>
        <w:t>Comparative Efficacy of Low-Dose CT Pulmonary Angiography Versus Conventional CT Pulmonary Angiography in the Diagnosis and Risk Strat</w:t>
      </w:r>
      <w:r w:rsidR="001B60CB" w:rsidRPr="001B60CB">
        <w:rPr>
          <w:b/>
          <w:sz w:val="32"/>
          <w:szCs w:val="22"/>
        </w:rPr>
        <w:t>ification of Pulmonary Embolism</w:t>
      </w:r>
    </w:p>
    <w:p w:rsidR="001B60CB" w:rsidRDefault="001B60CB" w:rsidP="001B60CB">
      <w:pPr>
        <w:pStyle w:val="NoSpacing"/>
        <w:ind w:left="0" w:right="0"/>
        <w:jc w:val="center"/>
        <w:rPr>
          <w:color w:val="000000" w:themeColor="text1"/>
          <w:sz w:val="22"/>
          <w:szCs w:val="22"/>
        </w:rPr>
      </w:pPr>
    </w:p>
    <w:p w:rsidR="001B60CB" w:rsidRPr="001B60CB" w:rsidRDefault="001B60CB" w:rsidP="001B60CB">
      <w:pPr>
        <w:pStyle w:val="NoSpacing"/>
        <w:ind w:left="0" w:right="0"/>
        <w:jc w:val="center"/>
        <w:rPr>
          <w:b/>
          <w:color w:val="000000" w:themeColor="text1"/>
          <w:szCs w:val="22"/>
        </w:rPr>
      </w:pPr>
      <w:r w:rsidRPr="001B60CB">
        <w:rPr>
          <w:b/>
          <w:color w:val="000000" w:themeColor="text1"/>
          <w:szCs w:val="22"/>
        </w:rPr>
        <w:t>Authors:</w:t>
      </w:r>
    </w:p>
    <w:p w:rsidR="00B469F2" w:rsidRPr="002B06B5" w:rsidRDefault="00C62DE9" w:rsidP="001B60CB">
      <w:pPr>
        <w:pStyle w:val="NoSpacing"/>
        <w:ind w:left="0" w:right="0"/>
        <w:jc w:val="center"/>
        <w:rPr>
          <w:color w:val="000000" w:themeColor="text1"/>
          <w:sz w:val="22"/>
          <w:szCs w:val="22"/>
          <w:vertAlign w:val="superscript"/>
        </w:rPr>
      </w:pPr>
      <w:r w:rsidRPr="001B60CB">
        <w:rPr>
          <w:b/>
          <w:color w:val="000000" w:themeColor="text1"/>
          <w:szCs w:val="22"/>
        </w:rPr>
        <w:t>Sourav Biswas</w:t>
      </w:r>
      <w:r w:rsidR="00B469F2" w:rsidRPr="001B60CB">
        <w:rPr>
          <w:b/>
          <w:color w:val="000000" w:themeColor="text1"/>
          <w:szCs w:val="22"/>
          <w:vertAlign w:val="superscript"/>
        </w:rPr>
        <w:t>1</w:t>
      </w:r>
      <w:r w:rsidRPr="001B60CB">
        <w:rPr>
          <w:b/>
          <w:color w:val="000000" w:themeColor="text1"/>
          <w:szCs w:val="22"/>
        </w:rPr>
        <w:t>, Mansour Haidary</w:t>
      </w:r>
      <w:r w:rsidR="00B469F2" w:rsidRPr="001B60CB">
        <w:rPr>
          <w:b/>
          <w:color w:val="000000" w:themeColor="text1"/>
          <w:szCs w:val="22"/>
          <w:vertAlign w:val="superscript"/>
        </w:rPr>
        <w:t>1</w:t>
      </w:r>
      <w:r w:rsidR="00B469F2" w:rsidRPr="001B60CB">
        <w:rPr>
          <w:b/>
          <w:color w:val="000000" w:themeColor="text1"/>
          <w:szCs w:val="22"/>
        </w:rPr>
        <w:t>, Ankush Verma</w:t>
      </w:r>
      <w:r w:rsidR="00B469F2" w:rsidRPr="001B60CB">
        <w:rPr>
          <w:b/>
          <w:color w:val="000000" w:themeColor="text1"/>
          <w:szCs w:val="22"/>
          <w:vertAlign w:val="superscript"/>
        </w:rPr>
        <w:t>1</w:t>
      </w:r>
      <w:r w:rsidR="00B469F2" w:rsidRPr="001B60CB">
        <w:rPr>
          <w:b/>
          <w:color w:val="000000" w:themeColor="text1"/>
          <w:szCs w:val="22"/>
        </w:rPr>
        <w:t xml:space="preserve">, </w:t>
      </w:r>
      <w:r w:rsidR="006061CA" w:rsidRPr="001B60CB">
        <w:rPr>
          <w:b/>
          <w:color w:val="000000" w:themeColor="text1"/>
          <w:szCs w:val="22"/>
        </w:rPr>
        <w:t>Pankaj Kumar Dutt</w:t>
      </w:r>
      <w:r w:rsidR="006061CA" w:rsidRPr="001B60CB">
        <w:rPr>
          <w:b/>
          <w:color w:val="000000" w:themeColor="text1"/>
          <w:szCs w:val="22"/>
          <w:vertAlign w:val="superscript"/>
        </w:rPr>
        <w:t>2</w:t>
      </w:r>
      <w:r w:rsidR="006061CA" w:rsidRPr="001B60CB">
        <w:rPr>
          <w:b/>
          <w:color w:val="000000" w:themeColor="text1"/>
          <w:szCs w:val="22"/>
        </w:rPr>
        <w:t xml:space="preserve">, </w:t>
      </w:r>
      <w:r w:rsidR="00B469F2" w:rsidRPr="001B60CB">
        <w:rPr>
          <w:b/>
          <w:color w:val="000000" w:themeColor="text1"/>
          <w:szCs w:val="22"/>
        </w:rPr>
        <w:t>Amit Pratap Singh Chouhan</w:t>
      </w:r>
      <w:r w:rsidR="00B469F2" w:rsidRPr="001B60CB">
        <w:rPr>
          <w:b/>
          <w:color w:val="000000" w:themeColor="text1"/>
          <w:szCs w:val="22"/>
          <w:vertAlign w:val="superscript"/>
        </w:rPr>
        <w:t>2</w:t>
      </w:r>
      <w:r w:rsidR="00B469F2" w:rsidRPr="002B06B5">
        <w:rPr>
          <w:color w:val="000000" w:themeColor="text1"/>
          <w:sz w:val="22"/>
          <w:szCs w:val="22"/>
          <w:vertAlign w:val="superscript"/>
        </w:rPr>
        <w:t>*</w:t>
      </w:r>
    </w:p>
    <w:p w:rsidR="00B469F2" w:rsidRPr="001B60CB" w:rsidRDefault="00630459" w:rsidP="001B60CB">
      <w:pPr>
        <w:pStyle w:val="NoSpacing"/>
        <w:ind w:left="0" w:right="0"/>
        <w:jc w:val="center"/>
        <w:rPr>
          <w:i/>
          <w:color w:val="000000" w:themeColor="text1"/>
          <w:sz w:val="20"/>
          <w:szCs w:val="22"/>
        </w:rPr>
      </w:pPr>
      <w:r w:rsidRPr="001B60CB">
        <w:rPr>
          <w:i/>
          <w:color w:val="000000" w:themeColor="text1"/>
          <w:sz w:val="20"/>
          <w:szCs w:val="22"/>
          <w:vertAlign w:val="superscript"/>
        </w:rPr>
        <w:t>1</w:t>
      </w:r>
      <w:r w:rsidR="00B469F2" w:rsidRPr="001B60CB">
        <w:rPr>
          <w:i/>
          <w:color w:val="000000" w:themeColor="text1"/>
          <w:sz w:val="20"/>
          <w:szCs w:val="22"/>
        </w:rPr>
        <w:t>Department of Radiology, Sharda School of Allied Health Sciences, Sharda University.</w:t>
      </w:r>
    </w:p>
    <w:p w:rsidR="00B469F2" w:rsidRPr="001B60CB" w:rsidRDefault="00B469F2" w:rsidP="001B60CB">
      <w:pPr>
        <w:pStyle w:val="NoSpacing"/>
        <w:ind w:left="0" w:right="0"/>
        <w:jc w:val="center"/>
        <w:rPr>
          <w:i/>
          <w:color w:val="000000" w:themeColor="text1"/>
          <w:sz w:val="20"/>
          <w:szCs w:val="22"/>
        </w:rPr>
      </w:pPr>
      <w:r w:rsidRPr="001B60CB">
        <w:rPr>
          <w:i/>
          <w:color w:val="000000" w:themeColor="text1"/>
          <w:sz w:val="20"/>
          <w:szCs w:val="22"/>
          <w:vertAlign w:val="superscript"/>
        </w:rPr>
        <w:t>2</w:t>
      </w:r>
      <w:r w:rsidRPr="001B60CB">
        <w:rPr>
          <w:i/>
          <w:color w:val="000000" w:themeColor="text1"/>
          <w:sz w:val="20"/>
          <w:szCs w:val="22"/>
        </w:rPr>
        <w:t>Assistant Professor, Department of Paramedical Sciences, Jagannath University, Bahadurgarh Delhi - NCR.</w:t>
      </w:r>
    </w:p>
    <w:p w:rsidR="001B60CB" w:rsidRPr="001B60CB" w:rsidRDefault="00B469F2" w:rsidP="001B60CB">
      <w:pPr>
        <w:pStyle w:val="NoSpacing"/>
        <w:ind w:left="0" w:right="0"/>
        <w:jc w:val="center"/>
        <w:rPr>
          <w:b/>
          <w:color w:val="000000" w:themeColor="text1"/>
          <w:sz w:val="22"/>
          <w:szCs w:val="22"/>
        </w:rPr>
      </w:pPr>
      <w:r w:rsidRPr="001B60CB">
        <w:rPr>
          <w:b/>
          <w:color w:val="000000" w:themeColor="text1"/>
          <w:sz w:val="22"/>
          <w:szCs w:val="22"/>
        </w:rPr>
        <w:t>*Corresponding Author</w:t>
      </w:r>
      <w:r w:rsidR="001B60CB">
        <w:rPr>
          <w:b/>
          <w:color w:val="000000" w:themeColor="text1"/>
          <w:sz w:val="22"/>
          <w:szCs w:val="22"/>
        </w:rPr>
        <w:t>:</w:t>
      </w:r>
    </w:p>
    <w:p w:rsidR="001B60CB" w:rsidRDefault="00B469F2" w:rsidP="001B60CB">
      <w:pPr>
        <w:pStyle w:val="NoSpacing"/>
        <w:ind w:left="0" w:right="0"/>
        <w:jc w:val="center"/>
        <w:rPr>
          <w:color w:val="000000" w:themeColor="text1"/>
          <w:sz w:val="22"/>
          <w:szCs w:val="22"/>
        </w:rPr>
      </w:pPr>
      <w:r w:rsidRPr="002B06B5">
        <w:rPr>
          <w:color w:val="000000" w:themeColor="text1"/>
          <w:sz w:val="22"/>
          <w:szCs w:val="22"/>
        </w:rPr>
        <w:t>Amit Pratap Singh Chouha</w:t>
      </w:r>
      <w:r w:rsidR="001B60CB">
        <w:rPr>
          <w:color w:val="000000" w:themeColor="text1"/>
          <w:sz w:val="22"/>
          <w:szCs w:val="22"/>
        </w:rPr>
        <w:t xml:space="preserve">n, </w:t>
      </w:r>
      <w:r w:rsidR="001B60CB" w:rsidRPr="001B60CB">
        <w:rPr>
          <w:color w:val="000000" w:themeColor="text1"/>
          <w:sz w:val="22"/>
          <w:szCs w:val="22"/>
        </w:rPr>
        <w:t>Assistant Professor, Department of Paramedical Sciences, Jagannath University, Bahadurgarh Delhi - NCR.</w:t>
      </w:r>
    </w:p>
    <w:p w:rsidR="00CD5271" w:rsidRPr="001B60CB" w:rsidRDefault="00CD5271" w:rsidP="00CD5271">
      <w:pPr>
        <w:pStyle w:val="NoSpacing"/>
        <w:pBdr>
          <w:top w:val="single" w:sz="4" w:space="1" w:color="auto"/>
          <w:bottom w:val="single" w:sz="4" w:space="1" w:color="auto"/>
        </w:pBdr>
        <w:ind w:left="0" w:right="0"/>
        <w:jc w:val="center"/>
        <w:rPr>
          <w:color w:val="000000" w:themeColor="text1"/>
          <w:sz w:val="22"/>
          <w:szCs w:val="22"/>
        </w:rPr>
      </w:pPr>
      <w:r w:rsidRPr="009256F1">
        <w:t>Article Received:</w:t>
      </w:r>
      <w:r>
        <w:rPr>
          <w:spacing w:val="-1"/>
        </w:rPr>
        <w:t xml:space="preserve"> 25</w:t>
      </w:r>
      <w:r w:rsidRPr="009256F1">
        <w:rPr>
          <w:spacing w:val="-1"/>
        </w:rPr>
        <w:t>-</w:t>
      </w:r>
      <w:r>
        <w:t>June</w:t>
      </w:r>
      <w:r w:rsidRPr="009256F1">
        <w:t>-2024, Revi</w:t>
      </w:r>
      <w:r>
        <w:t>sed: 15-July-2024, Accepted: 05-August</w:t>
      </w:r>
      <w:r w:rsidRPr="009256F1">
        <w:t>-2024</w:t>
      </w:r>
    </w:p>
    <w:p w:rsidR="00C23AD5" w:rsidRPr="002B06B5" w:rsidRDefault="00CD5271" w:rsidP="00872121">
      <w:pPr>
        <w:pStyle w:val="NoSpacing"/>
        <w:shd w:val="clear" w:color="auto" w:fill="EEECE1" w:themeFill="background2"/>
        <w:ind w:left="0" w:right="0"/>
        <w:rPr>
          <w:sz w:val="22"/>
          <w:szCs w:val="22"/>
        </w:rPr>
      </w:pPr>
      <w:r w:rsidRPr="00CD5271">
        <w:rPr>
          <w:b/>
          <w:szCs w:val="22"/>
          <w:u w:val="single"/>
        </w:rPr>
        <w:t>ABSTRACT</w:t>
      </w:r>
      <w:r>
        <w:rPr>
          <w:sz w:val="22"/>
          <w:szCs w:val="22"/>
        </w:rPr>
        <w:t>:</w:t>
      </w:r>
    </w:p>
    <w:p w:rsidR="004C70B0" w:rsidRPr="002B06B5" w:rsidRDefault="00C62DE9" w:rsidP="00872121">
      <w:pPr>
        <w:pStyle w:val="NoSpacing"/>
        <w:shd w:val="clear" w:color="auto" w:fill="EEECE1" w:themeFill="background2"/>
        <w:ind w:left="0" w:right="0"/>
        <w:rPr>
          <w:sz w:val="22"/>
          <w:szCs w:val="22"/>
        </w:rPr>
      </w:pPr>
      <w:r w:rsidRPr="002B06B5">
        <w:rPr>
          <w:sz w:val="22"/>
          <w:szCs w:val="22"/>
        </w:rPr>
        <w:t>Pulmonary angiography is a crucial diagnostic tool in the evaluation of pulmonary embolism (PE), a condition where blood clots obstruct the pulmonary arteries, potentially leading to serious morbidity and mortality. Traditionally, the gold standard for diagnosing PE has been conventional pulmonary angiography, but recent advancements in imaging technology have integrated this procedure into computed tomography (CT) imaging protocols, significantly enhancing diagnostic accuracy and efficiency. CT pulmonary angiography (CTPA) combines high-resolution imaging with advanced contrast-enhanced techniques to provide detailed visualization of the pulmonary vasculature. By employing iodine-based contrast agents, CTPA enables the precise identification of emboli within the pulmonary arteries. This method has become the first-line imaging technique due to its high sensitivity and specificity, rapid execution, and ability to simultaneously assess other potential causes of respiratory symptoms. CTPA operates on the principle of capturing cross-sectional images of the chest using X-ray technology. The patient is administered a contrast medium, which highlights the blood vessels, making any obstructions clearly visible against the surrounding tissue. The integration of three-dimensional imaging further allows for comprehensive evaluation of the emboli's location, size, and impact on pulmonary circulation. This enhanced visualization aids in the accurate staging of the embolism and informs therapeutic strategies. Despite its advantages, CTPA is not without limitations. Issues such as contrast allergy, renal function impairment, and radiation exposure are notable concerns. However, the development of low-dose protocols and improved contrast agents has mitigated some of these risks. Pulmonary angiography within the CT framework plays a pivotal role in diagnosing and managing pulmonary embolism. Its ability to provide rapid, accurate, and detailed imaging has made it indispensable in modern clinical practice, although ongoing advancements aim to refine its safety and efficacy further.</w:t>
      </w:r>
    </w:p>
    <w:p w:rsidR="00872121" w:rsidRDefault="00872121" w:rsidP="00872121">
      <w:pPr>
        <w:pStyle w:val="NoSpacing"/>
        <w:shd w:val="clear" w:color="auto" w:fill="EEECE1" w:themeFill="background2"/>
        <w:ind w:left="0" w:right="0"/>
        <w:rPr>
          <w:sz w:val="22"/>
          <w:szCs w:val="22"/>
        </w:rPr>
      </w:pPr>
    </w:p>
    <w:p w:rsidR="00C62DE9" w:rsidRPr="00872121" w:rsidRDefault="00C62DE9" w:rsidP="00872121">
      <w:pPr>
        <w:pStyle w:val="NoSpacing"/>
        <w:shd w:val="clear" w:color="auto" w:fill="EEECE1" w:themeFill="background2"/>
        <w:ind w:left="0" w:right="0"/>
        <w:rPr>
          <w:b/>
          <w:i/>
          <w:sz w:val="22"/>
          <w:szCs w:val="22"/>
        </w:rPr>
      </w:pPr>
      <w:r w:rsidRPr="00872121">
        <w:rPr>
          <w:b/>
          <w:i/>
          <w:sz w:val="22"/>
          <w:szCs w:val="22"/>
        </w:rPr>
        <w:t>Keywords: Computed Tomography (CT), Pulmonary Embolism (PE), Contrast-Enhanced Imaging, Diagnostic Accuracy, Imaging Technology, Cross-Sectional Imaging, Iodine-Based Contrast Agents, Sensitivity, Specificity.</w:t>
      </w:r>
    </w:p>
    <w:p w:rsidR="004C70B0" w:rsidRPr="002B06B5" w:rsidRDefault="004C70B0" w:rsidP="00872121">
      <w:pPr>
        <w:pStyle w:val="NoSpacing"/>
        <w:shd w:val="clear" w:color="auto" w:fill="EEECE1" w:themeFill="background2"/>
        <w:ind w:left="0" w:right="0"/>
        <w:rPr>
          <w:sz w:val="22"/>
          <w:szCs w:val="22"/>
        </w:rPr>
      </w:pPr>
    </w:p>
    <w:p w:rsidR="001F127C" w:rsidRDefault="001F127C" w:rsidP="00800128">
      <w:pPr>
        <w:pStyle w:val="NoSpacing"/>
        <w:ind w:left="0" w:right="0"/>
        <w:rPr>
          <w:b/>
          <w:szCs w:val="22"/>
          <w:u w:val="single"/>
        </w:rPr>
        <w:sectPr w:rsidR="001F127C" w:rsidSect="005E50A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pgNumType w:start="872"/>
          <w:cols w:space="720"/>
          <w:titlePg/>
          <w:docGrid w:linePitch="326"/>
        </w:sectPr>
      </w:pPr>
    </w:p>
    <w:p w:rsidR="00C23AD5" w:rsidRPr="002B06B5" w:rsidRDefault="005E50A6" w:rsidP="00800128">
      <w:pPr>
        <w:pStyle w:val="NoSpacing"/>
        <w:ind w:left="0" w:right="0"/>
        <w:rPr>
          <w:sz w:val="22"/>
          <w:szCs w:val="22"/>
        </w:rPr>
      </w:pPr>
      <w:r w:rsidRPr="005E50A6">
        <w:rPr>
          <w:b/>
          <w:szCs w:val="22"/>
          <w:u w:val="single"/>
        </w:rPr>
        <w:lastRenderedPageBreak/>
        <w:t>INTRODUCTION</w:t>
      </w:r>
      <w:r>
        <w:rPr>
          <w:sz w:val="22"/>
          <w:szCs w:val="22"/>
        </w:rPr>
        <w:t>:</w:t>
      </w:r>
    </w:p>
    <w:p w:rsidR="000A1592" w:rsidRPr="002B06B5" w:rsidRDefault="000A1592" w:rsidP="00800128">
      <w:pPr>
        <w:pStyle w:val="NoSpacing"/>
        <w:ind w:left="0" w:right="0"/>
        <w:rPr>
          <w:sz w:val="22"/>
          <w:szCs w:val="22"/>
        </w:rPr>
      </w:pPr>
      <w:r w:rsidRPr="002B06B5">
        <w:rPr>
          <w:sz w:val="22"/>
          <w:szCs w:val="22"/>
        </w:rPr>
        <w:t>Pulmonary embolism (PE) represents a critical condition characterized by the obstruction of pulmonary arteries, most commonly due to blood clots that migrate from the deep veins of the lower extremities. The condition poses significant diagnostic and therapeutic challenges, given its diverse clinical presentations ranging from asymptomatic cases to life-threatening emergencies. The prevalence of PE and its potential for severe outcomes underscore the importance of timely and accurate diagnosis.</w:t>
      </w:r>
    </w:p>
    <w:p w:rsidR="000A1592" w:rsidRPr="002B06B5" w:rsidRDefault="000A1592" w:rsidP="00800128">
      <w:pPr>
        <w:pStyle w:val="NoSpacing"/>
        <w:ind w:left="0" w:right="0"/>
        <w:rPr>
          <w:sz w:val="22"/>
          <w:szCs w:val="22"/>
        </w:rPr>
      </w:pPr>
      <w:r w:rsidRPr="002B06B5">
        <w:rPr>
          <w:sz w:val="22"/>
          <w:szCs w:val="22"/>
        </w:rPr>
        <w:lastRenderedPageBreak/>
        <w:t>The pathophysiology of PE involves a thrombus breaking free from its initial site, typically within the deep veins of the legs or pelvis, and traveling to the pulmonary arteries. Once lodged in the pulmonary circulation, the embolus obstructs blood flow, leading to impaired gas exchange, increased pulmonary arterial pressure, and, potentially, right ventricular strain and heart failure. The severity of PE can vary widely, influencing the clinical approach to diagnosis and management.</w:t>
      </w:r>
    </w:p>
    <w:p w:rsidR="005E50A6" w:rsidRDefault="005E50A6" w:rsidP="00800128">
      <w:pPr>
        <w:pStyle w:val="NoSpacing"/>
        <w:ind w:left="0" w:right="0"/>
        <w:rPr>
          <w:rStyle w:val="Strong"/>
          <w:sz w:val="22"/>
          <w:szCs w:val="22"/>
        </w:rPr>
      </w:pPr>
    </w:p>
    <w:p w:rsidR="000A1592" w:rsidRPr="002B06B5" w:rsidRDefault="000A1592" w:rsidP="00800128">
      <w:pPr>
        <w:pStyle w:val="NoSpacing"/>
        <w:ind w:left="0" w:right="0"/>
        <w:rPr>
          <w:sz w:val="22"/>
          <w:szCs w:val="22"/>
        </w:rPr>
      </w:pPr>
      <w:r w:rsidRPr="005E50A6">
        <w:rPr>
          <w:rStyle w:val="Strong"/>
          <w:szCs w:val="22"/>
          <w:u w:val="single"/>
        </w:rPr>
        <w:lastRenderedPageBreak/>
        <w:t>Historical Perspective on Diagnostic Methods</w:t>
      </w:r>
      <w:r w:rsidR="005E50A6">
        <w:rPr>
          <w:rStyle w:val="Strong"/>
          <w:sz w:val="22"/>
          <w:szCs w:val="22"/>
        </w:rPr>
        <w:t>:</w:t>
      </w:r>
    </w:p>
    <w:p w:rsidR="000A1592" w:rsidRPr="002B06B5" w:rsidRDefault="000A1592" w:rsidP="00800128">
      <w:pPr>
        <w:pStyle w:val="NoSpacing"/>
        <w:ind w:left="0" w:right="0"/>
        <w:rPr>
          <w:sz w:val="22"/>
          <w:szCs w:val="22"/>
        </w:rPr>
      </w:pPr>
      <w:r w:rsidRPr="002B06B5">
        <w:rPr>
          <w:sz w:val="22"/>
          <w:szCs w:val="22"/>
        </w:rPr>
        <w:t>Historically, conventional pulmonary angiography has been the gold standard for diagnosing PE. This invasive procedure, first developed in the mid-20th century, involves the catheterization of the pulmonary arteries followed by the injection of a radiopaque contrast medium. The contrast-enhanced X-ray images provide a detailed view of the pulmonary vasculature, enabling the direct visualization of emboli. While highly accurate, conventional pulmonary angiography carries inherent risks, including procedural complications, contrast-induced nephropathy, and significant radiation exposure.</w:t>
      </w:r>
    </w:p>
    <w:p w:rsidR="000A1592" w:rsidRPr="002B06B5" w:rsidRDefault="000A1592" w:rsidP="00800128">
      <w:pPr>
        <w:pStyle w:val="NoSpacing"/>
        <w:ind w:left="0" w:right="0"/>
        <w:rPr>
          <w:sz w:val="22"/>
          <w:szCs w:val="22"/>
        </w:rPr>
      </w:pPr>
      <w:r w:rsidRPr="002B06B5">
        <w:rPr>
          <w:sz w:val="22"/>
          <w:szCs w:val="22"/>
        </w:rPr>
        <w:t>The introduction of non-invasive imaging techniques, particularly computed tomography pulmonary angiography (CTPA), has revolutionized the approach to diagnosing PE. CTPA offers a rapid and effective means of assessing the pulmonary vasculature without the need for invasive catheterization. This technique utilizes high-resolution CT imaging combined with contrast agents to highlight blood vessels and identify emboli. The development of CTPA has dramatically improved diagnostic accessibility and efficiency, making it the preferred method in many clinical settings.</w:t>
      </w:r>
    </w:p>
    <w:p w:rsidR="001F127C" w:rsidRDefault="001F127C" w:rsidP="00800128">
      <w:pPr>
        <w:pStyle w:val="NoSpacing"/>
        <w:ind w:left="0" w:right="0"/>
        <w:rPr>
          <w:rStyle w:val="Strong"/>
          <w:sz w:val="22"/>
          <w:szCs w:val="22"/>
        </w:rPr>
      </w:pPr>
    </w:p>
    <w:p w:rsidR="000A1592" w:rsidRPr="002B06B5" w:rsidRDefault="000A1592" w:rsidP="00800128">
      <w:pPr>
        <w:pStyle w:val="NoSpacing"/>
        <w:ind w:left="0" w:right="0"/>
        <w:rPr>
          <w:sz w:val="22"/>
          <w:szCs w:val="22"/>
        </w:rPr>
      </w:pPr>
      <w:r w:rsidRPr="001F127C">
        <w:rPr>
          <w:rStyle w:val="Strong"/>
          <w:szCs w:val="22"/>
          <w:u w:val="single"/>
        </w:rPr>
        <w:t>CT Pulmonary Angiography: Technical Aspects and Advancements</w:t>
      </w:r>
      <w:r w:rsidR="001F127C">
        <w:rPr>
          <w:rStyle w:val="Strong"/>
          <w:sz w:val="22"/>
          <w:szCs w:val="22"/>
        </w:rPr>
        <w:t>:</w:t>
      </w:r>
    </w:p>
    <w:p w:rsidR="000A1592" w:rsidRPr="002B06B5" w:rsidRDefault="000A1592" w:rsidP="00800128">
      <w:pPr>
        <w:pStyle w:val="NoSpacing"/>
        <w:ind w:left="0" w:right="0"/>
        <w:rPr>
          <w:sz w:val="22"/>
          <w:szCs w:val="22"/>
        </w:rPr>
      </w:pPr>
      <w:r w:rsidRPr="002B06B5">
        <w:rPr>
          <w:sz w:val="22"/>
          <w:szCs w:val="22"/>
        </w:rPr>
        <w:t>CT pulmonary angiography leverages advanced imaging technology to provide detailed cross-sectional views of the chest. The procedure involves the administration of an iodine-based contrast medium, which enhances the visibility of pulmonary arteries against the surrounding tissues. As the contrast travels through the vascular system, it highlights any obstructions caused by emboli, allowing for their detection and characterization.</w:t>
      </w:r>
    </w:p>
    <w:p w:rsidR="000A1592" w:rsidRPr="002B06B5" w:rsidRDefault="000A1592" w:rsidP="00800128">
      <w:pPr>
        <w:pStyle w:val="NoSpacing"/>
        <w:ind w:left="0" w:right="0"/>
        <w:rPr>
          <w:sz w:val="22"/>
          <w:szCs w:val="22"/>
        </w:rPr>
      </w:pPr>
      <w:r w:rsidRPr="002B06B5">
        <w:rPr>
          <w:sz w:val="22"/>
          <w:szCs w:val="22"/>
        </w:rPr>
        <w:t>CTPA operates on the principle of capturing sequential cross-sectional images of the thoracic cavity. These images are reconstructed into three-dimensional representations of the pulmonary vasculature, offering comprehensive insights into the size, location, and extent of emboli. The high-resolution imaging capabilities of CTPA enable the detection of small emboli that might be missed by other methods. Additionally, CTPA provides the advantage of simultaneously assessing other potential causes of respiratory symptoms, such as tumors or aortic dissections.</w:t>
      </w:r>
    </w:p>
    <w:p w:rsidR="000A1592" w:rsidRPr="002B06B5" w:rsidRDefault="000A1592" w:rsidP="00800128">
      <w:pPr>
        <w:pStyle w:val="NoSpacing"/>
        <w:ind w:left="0" w:right="0"/>
        <w:rPr>
          <w:sz w:val="22"/>
          <w:szCs w:val="22"/>
        </w:rPr>
      </w:pPr>
      <w:r w:rsidRPr="002B06B5">
        <w:rPr>
          <w:sz w:val="22"/>
          <w:szCs w:val="22"/>
        </w:rPr>
        <w:t>Despite its significant advantages, conventional CTPA is associated with notable limitations. The procedure involves exposure to ionizing radiation, which can accumulate to levels of concern, particularly for patients requiring multiple imaging studies or those who are young and thus more sensitive to radiation. The use of contrast agents also poses risks, including allergic reactions and renal toxicity, particularly in patients with pre-existing renal conditions.</w:t>
      </w:r>
    </w:p>
    <w:p w:rsidR="001F127C" w:rsidRDefault="001F127C" w:rsidP="00800128">
      <w:pPr>
        <w:pStyle w:val="NoSpacing"/>
        <w:ind w:left="0" w:right="0"/>
        <w:rPr>
          <w:rStyle w:val="Strong"/>
          <w:sz w:val="22"/>
          <w:szCs w:val="22"/>
        </w:rPr>
      </w:pPr>
    </w:p>
    <w:p w:rsidR="000A1592" w:rsidRPr="002B06B5" w:rsidRDefault="000A1592" w:rsidP="00800128">
      <w:pPr>
        <w:pStyle w:val="NoSpacing"/>
        <w:ind w:left="0" w:right="0"/>
        <w:rPr>
          <w:sz w:val="22"/>
          <w:szCs w:val="22"/>
        </w:rPr>
      </w:pPr>
      <w:r w:rsidRPr="001F127C">
        <w:rPr>
          <w:rStyle w:val="Strong"/>
          <w:szCs w:val="22"/>
          <w:u w:val="single"/>
        </w:rPr>
        <w:t>The Emergence of Low-Dose CT Pulmonary Angiography</w:t>
      </w:r>
      <w:r w:rsidR="001F127C">
        <w:rPr>
          <w:rStyle w:val="Strong"/>
          <w:sz w:val="22"/>
          <w:szCs w:val="22"/>
        </w:rPr>
        <w:t>:</w:t>
      </w:r>
    </w:p>
    <w:p w:rsidR="000A1592" w:rsidRPr="002B06B5" w:rsidRDefault="000A1592" w:rsidP="00800128">
      <w:pPr>
        <w:pStyle w:val="NoSpacing"/>
        <w:ind w:left="0" w:right="0"/>
        <w:rPr>
          <w:sz w:val="22"/>
          <w:szCs w:val="22"/>
        </w:rPr>
      </w:pPr>
      <w:r w:rsidRPr="002B06B5">
        <w:rPr>
          <w:sz w:val="22"/>
          <w:szCs w:val="22"/>
        </w:rPr>
        <w:t>In response to concerns about radiation exposure, there has been a concerted effort to develop and implement low-dose CT pulmonary angiography (LD-CTPA) protocols. These advanced techniques aim to reduce the radiation dose delivered to patients while maintaining the diagnostic accuracy of traditional CTPA. The development of LD-CTPA has been driven by technological innovations, including improved detector efficiency, advanced image reconstruction algorithms, and optimized scanning protocols.</w:t>
      </w:r>
    </w:p>
    <w:p w:rsidR="000A1592" w:rsidRPr="002B06B5" w:rsidRDefault="000A1592" w:rsidP="00800128">
      <w:pPr>
        <w:pStyle w:val="NoSpacing"/>
        <w:ind w:left="0" w:right="0"/>
        <w:rPr>
          <w:sz w:val="22"/>
          <w:szCs w:val="22"/>
        </w:rPr>
      </w:pPr>
      <w:r w:rsidRPr="002B06B5">
        <w:rPr>
          <w:sz w:val="22"/>
          <w:szCs w:val="22"/>
        </w:rPr>
        <w:t>Low-dose CT pulmonary angiography utilizes reduced radiation settings without significantly compromising image quality. Innovations in CT technology, such as iterative reconstruction techniques and improved scanner design, have enabled the generation of high-quality images at lower radiation doses. These advancements are particularly beneficial for patients who require frequent imaging or for those who are more susceptible to radiation-related adverse effects.</w:t>
      </w:r>
    </w:p>
    <w:p w:rsidR="000A1592" w:rsidRPr="002B06B5" w:rsidRDefault="000A1592" w:rsidP="00800128">
      <w:pPr>
        <w:pStyle w:val="NoSpacing"/>
        <w:ind w:left="0" w:right="0"/>
        <w:rPr>
          <w:sz w:val="22"/>
          <w:szCs w:val="22"/>
        </w:rPr>
      </w:pPr>
      <w:r w:rsidRPr="002B06B5">
        <w:rPr>
          <w:sz w:val="22"/>
          <w:szCs w:val="22"/>
        </w:rPr>
        <w:t>The effectiveness of LD-CTPA in diagnosing PE has been a subject of considerable research. Studies have demonstrated that LD-CTPA can achieve diagnostic accuracy comparable to conventional CTPA while significantly reducing radiation exposure. However, the performance of LD-CTPA in various clinical scenarios, including the detection of small emboli and the assessment of emboli in complex anatomical regions, remains an area of active investigation.</w:t>
      </w:r>
    </w:p>
    <w:p w:rsidR="001F127C" w:rsidRDefault="001F127C" w:rsidP="00800128">
      <w:pPr>
        <w:pStyle w:val="NoSpacing"/>
        <w:ind w:left="0" w:right="0"/>
        <w:rPr>
          <w:rStyle w:val="Strong"/>
          <w:sz w:val="22"/>
          <w:szCs w:val="22"/>
        </w:rPr>
      </w:pPr>
    </w:p>
    <w:p w:rsidR="000A1592" w:rsidRPr="002B06B5" w:rsidRDefault="000A1592" w:rsidP="00800128">
      <w:pPr>
        <w:pStyle w:val="NoSpacing"/>
        <w:ind w:left="0" w:right="0"/>
        <w:rPr>
          <w:sz w:val="22"/>
          <w:szCs w:val="22"/>
        </w:rPr>
      </w:pPr>
      <w:r w:rsidRPr="001F127C">
        <w:rPr>
          <w:rStyle w:val="Strong"/>
          <w:szCs w:val="22"/>
          <w:u w:val="single"/>
        </w:rPr>
        <w:t>Comparative Efficacy: Traditional versus Low-Dose Techniques</w:t>
      </w:r>
      <w:r w:rsidR="001F127C">
        <w:rPr>
          <w:rStyle w:val="Strong"/>
          <w:sz w:val="22"/>
          <w:szCs w:val="22"/>
        </w:rPr>
        <w:t>:</w:t>
      </w:r>
    </w:p>
    <w:p w:rsidR="000A1592" w:rsidRPr="002B06B5" w:rsidRDefault="000A1592" w:rsidP="00800128">
      <w:pPr>
        <w:pStyle w:val="NoSpacing"/>
        <w:ind w:left="0" w:right="0"/>
        <w:rPr>
          <w:sz w:val="22"/>
          <w:szCs w:val="22"/>
        </w:rPr>
      </w:pPr>
      <w:r w:rsidRPr="002B06B5">
        <w:rPr>
          <w:sz w:val="22"/>
          <w:szCs w:val="22"/>
        </w:rPr>
        <w:t>The evolution of imaging technologies has significantly impacted the diagnosis and management of pulmonary embolism (PE), a potentially life-threatening condition. Traditionally, conventional computed tomography pulmonary angiography (CTPA) has been the diagnostic gold standard for PE due to its high sensitivity and specificity. However, concerns about radiation exposure have prompted the development of low-dose CT pulmonary angiography (LD-CTPA) protocols. This section explores the comparative efficacy of traditional CTPA versus LD-CTPA, focusing on diagnostic accuracy, risk stratification, radiation exposure, and clinical impact.</w:t>
      </w:r>
    </w:p>
    <w:p w:rsidR="001F127C" w:rsidRDefault="001F127C" w:rsidP="00800128">
      <w:pPr>
        <w:pStyle w:val="NoSpacing"/>
        <w:ind w:left="0" w:right="0"/>
        <w:rPr>
          <w:b/>
          <w:color w:val="000000" w:themeColor="text1"/>
          <w:szCs w:val="22"/>
          <w:u w:val="single"/>
        </w:rPr>
      </w:pPr>
    </w:p>
    <w:p w:rsidR="000A1592" w:rsidRPr="001F127C" w:rsidRDefault="000A1592" w:rsidP="00800128">
      <w:pPr>
        <w:pStyle w:val="NoSpacing"/>
        <w:ind w:left="0" w:right="0"/>
        <w:rPr>
          <w:b/>
          <w:color w:val="000000" w:themeColor="text1"/>
          <w:sz w:val="22"/>
          <w:szCs w:val="22"/>
          <w:u w:val="single"/>
        </w:rPr>
      </w:pPr>
      <w:r w:rsidRPr="001F127C">
        <w:rPr>
          <w:b/>
          <w:color w:val="000000" w:themeColor="text1"/>
          <w:szCs w:val="22"/>
          <w:u w:val="single"/>
        </w:rPr>
        <w:t>Diagnostic Accuracy</w:t>
      </w:r>
    </w:p>
    <w:p w:rsidR="000A1592" w:rsidRPr="002B06B5" w:rsidRDefault="000A1592" w:rsidP="00800128">
      <w:pPr>
        <w:pStyle w:val="NoSpacing"/>
        <w:ind w:left="0" w:right="0"/>
        <w:rPr>
          <w:sz w:val="22"/>
          <w:szCs w:val="22"/>
        </w:rPr>
      </w:pPr>
      <w:r w:rsidRPr="002B06B5">
        <w:rPr>
          <w:rStyle w:val="Strong"/>
          <w:sz w:val="22"/>
          <w:szCs w:val="22"/>
        </w:rPr>
        <w:t>Traditional CTPA:</w:t>
      </w:r>
    </w:p>
    <w:p w:rsidR="000A1592" w:rsidRPr="002B06B5" w:rsidRDefault="000A1592" w:rsidP="00800128">
      <w:pPr>
        <w:pStyle w:val="NoSpacing"/>
        <w:ind w:left="0" w:right="0"/>
        <w:rPr>
          <w:sz w:val="22"/>
          <w:szCs w:val="22"/>
        </w:rPr>
      </w:pPr>
      <w:r w:rsidRPr="002B06B5">
        <w:rPr>
          <w:sz w:val="22"/>
          <w:szCs w:val="22"/>
        </w:rPr>
        <w:t xml:space="preserve">Conventional CTPA is renowned for its exceptional diagnostic performance in identifying pulmonary embolism. It provides high-resolution images of the pulmonary arteries, allowing for precise detection of </w:t>
      </w:r>
      <w:r w:rsidRPr="002B06B5">
        <w:rPr>
          <w:sz w:val="22"/>
          <w:szCs w:val="22"/>
        </w:rPr>
        <w:lastRenderedPageBreak/>
        <w:t>emboli. The contrast-enhanced images help delineate the blood vessels, making it possible to visualize even small clots. Studies have consistently shown that conventional CTPA has a high sensitivity (around 83-96%) and specificity (around 90-96%) for detecting PE, making it a reliable method for diagnosis (Wells et al., 2001; Schoepf et al., 2013).</w:t>
      </w:r>
    </w:p>
    <w:p w:rsidR="000A1592" w:rsidRPr="002B06B5" w:rsidRDefault="000A1592" w:rsidP="00800128">
      <w:pPr>
        <w:pStyle w:val="NoSpacing"/>
        <w:ind w:left="0" w:right="0"/>
        <w:rPr>
          <w:sz w:val="22"/>
          <w:szCs w:val="22"/>
        </w:rPr>
      </w:pPr>
      <w:r w:rsidRPr="002B06B5">
        <w:rPr>
          <w:rStyle w:val="Strong"/>
          <w:sz w:val="22"/>
          <w:szCs w:val="22"/>
        </w:rPr>
        <w:t>Low-Dose CTPA:</w:t>
      </w:r>
    </w:p>
    <w:p w:rsidR="000A1592" w:rsidRPr="002B06B5" w:rsidRDefault="000A1592" w:rsidP="00800128">
      <w:pPr>
        <w:pStyle w:val="NoSpacing"/>
        <w:ind w:left="0" w:right="0"/>
        <w:rPr>
          <w:sz w:val="22"/>
          <w:szCs w:val="22"/>
        </w:rPr>
      </w:pPr>
      <w:r w:rsidRPr="002B06B5">
        <w:rPr>
          <w:sz w:val="22"/>
          <w:szCs w:val="22"/>
        </w:rPr>
        <w:t>The primary goal of low-dose CTPA is to reduce radiation exposure while preserving diagnostic accuracy. LD-CTPA employs advanced imaging techniques, such as iterative reconstruction algorithms and optimized scanning protocols, to achieve this balance. Research indicates that LD-CTPA can maintain diagnostic performance comparable to traditional CTPA. A meta-analysis by Zhang et al. (2016) demonstrated that LD-CTPA has similar sensitivity and specificity to conventional techniques, with sensitivity ranging from 89% to 94% and specificity from 85% to 96%. However, the detection of very small emboli or those located in challenging anatomical regions may still pose a challenge.</w:t>
      </w:r>
    </w:p>
    <w:p w:rsidR="000A1592" w:rsidRPr="002B06B5" w:rsidRDefault="000A1592" w:rsidP="00800128">
      <w:pPr>
        <w:pStyle w:val="NoSpacing"/>
        <w:ind w:left="0" w:right="0"/>
        <w:rPr>
          <w:sz w:val="22"/>
          <w:szCs w:val="22"/>
        </w:rPr>
      </w:pPr>
      <w:r w:rsidRPr="002B06B5">
        <w:rPr>
          <w:rStyle w:val="Strong"/>
          <w:sz w:val="22"/>
          <w:szCs w:val="22"/>
        </w:rPr>
        <w:t>Comparative Studies:</w:t>
      </w:r>
    </w:p>
    <w:p w:rsidR="000A1592" w:rsidRPr="002B06B5" w:rsidRDefault="000A1592" w:rsidP="00800128">
      <w:pPr>
        <w:pStyle w:val="NoSpacing"/>
        <w:ind w:left="0" w:right="0"/>
        <w:rPr>
          <w:sz w:val="22"/>
          <w:szCs w:val="22"/>
        </w:rPr>
      </w:pPr>
      <w:r w:rsidRPr="002B06B5">
        <w:rPr>
          <w:sz w:val="22"/>
          <w:szCs w:val="22"/>
        </w:rPr>
        <w:t>Comparative studies have sought to evaluate the performance of LD-CTPA relative to conventional CTPA. For example, a study by Kearon et al. (2019) found that LD-CTPA had equivalent diagnostic accuracy in a large cohort of patients, with comparable rates of missed diagnoses and false positives. Nonetheless, some studies suggest that while LD-CTPA performs well overall, it may have limitations in detecting very small emboli or those located in peripheral pulmonary arteries (Kahn et al., 2014).</w:t>
      </w:r>
    </w:p>
    <w:p w:rsidR="001F127C" w:rsidRDefault="001F127C" w:rsidP="00800128">
      <w:pPr>
        <w:pStyle w:val="NoSpacing"/>
        <w:ind w:left="0" w:right="0"/>
        <w:rPr>
          <w:b/>
          <w:color w:val="000000" w:themeColor="text1"/>
          <w:szCs w:val="22"/>
          <w:u w:val="single"/>
        </w:rPr>
      </w:pPr>
    </w:p>
    <w:p w:rsidR="000A1592" w:rsidRPr="001F127C" w:rsidRDefault="000A1592" w:rsidP="00800128">
      <w:pPr>
        <w:pStyle w:val="NoSpacing"/>
        <w:ind w:left="0" w:right="0"/>
        <w:rPr>
          <w:b/>
          <w:color w:val="000000" w:themeColor="text1"/>
          <w:sz w:val="22"/>
          <w:szCs w:val="22"/>
          <w:u w:val="single"/>
        </w:rPr>
      </w:pPr>
      <w:r w:rsidRPr="001F127C">
        <w:rPr>
          <w:b/>
          <w:color w:val="000000" w:themeColor="text1"/>
          <w:szCs w:val="22"/>
          <w:u w:val="single"/>
        </w:rPr>
        <w:t>Risk Stratification</w:t>
      </w:r>
    </w:p>
    <w:p w:rsidR="000A1592" w:rsidRPr="002B06B5" w:rsidRDefault="000A1592" w:rsidP="00800128">
      <w:pPr>
        <w:pStyle w:val="NoSpacing"/>
        <w:ind w:left="0" w:right="0"/>
        <w:rPr>
          <w:sz w:val="22"/>
          <w:szCs w:val="22"/>
        </w:rPr>
      </w:pPr>
      <w:r w:rsidRPr="002B06B5">
        <w:rPr>
          <w:rStyle w:val="Strong"/>
          <w:sz w:val="22"/>
          <w:szCs w:val="22"/>
        </w:rPr>
        <w:t>Traditional CTPA:</w:t>
      </w:r>
    </w:p>
    <w:p w:rsidR="000A1592" w:rsidRPr="002B06B5" w:rsidRDefault="000A1592" w:rsidP="00800128">
      <w:pPr>
        <w:pStyle w:val="NoSpacing"/>
        <w:ind w:left="0" w:right="0"/>
        <w:rPr>
          <w:sz w:val="22"/>
          <w:szCs w:val="22"/>
        </w:rPr>
      </w:pPr>
      <w:r w:rsidRPr="002B06B5">
        <w:rPr>
          <w:sz w:val="22"/>
          <w:szCs w:val="22"/>
        </w:rPr>
        <w:t>Traditional CTPA not only identifies the presence of PE but also provides valuable information for risk stratification. The extent and location of the emboli can influence treatment decisions, including the need for anticoagulation, thrombolysis, or surgical intervention. Conventional CTPA can help determine the severity of the embolism and guide clinical management accordingly (Jiménez et al., 2016).</w:t>
      </w:r>
    </w:p>
    <w:p w:rsidR="000A1592" w:rsidRPr="002B06B5" w:rsidRDefault="000A1592" w:rsidP="00800128">
      <w:pPr>
        <w:pStyle w:val="NoSpacing"/>
        <w:ind w:left="0" w:right="0"/>
        <w:rPr>
          <w:sz w:val="22"/>
          <w:szCs w:val="22"/>
        </w:rPr>
      </w:pPr>
      <w:r w:rsidRPr="002B06B5">
        <w:rPr>
          <w:rStyle w:val="Strong"/>
          <w:sz w:val="22"/>
          <w:szCs w:val="22"/>
        </w:rPr>
        <w:t>Low-Dose CTPA:</w:t>
      </w:r>
    </w:p>
    <w:p w:rsidR="000A1592" w:rsidRPr="002B06B5" w:rsidRDefault="000A1592" w:rsidP="00800128">
      <w:pPr>
        <w:pStyle w:val="NoSpacing"/>
        <w:ind w:left="0" w:right="0"/>
        <w:rPr>
          <w:sz w:val="22"/>
          <w:szCs w:val="22"/>
        </w:rPr>
      </w:pPr>
      <w:r w:rsidRPr="002B06B5">
        <w:rPr>
          <w:sz w:val="22"/>
          <w:szCs w:val="22"/>
        </w:rPr>
        <w:t xml:space="preserve">LD-CTPA’s role in risk stratification is similarly important. Research indicates that LD-CTPA can effectively contribute to risk assessment, providing information about emboli location and extent. A study by van der Meer et al. (2020) showed that LD-CTPA could stratify risk similarly to conventional CTPA, helping clinicians decide on appropriate therapeutic interventions. However, ongoing research is needed to </w:t>
      </w:r>
      <w:r w:rsidRPr="002B06B5">
        <w:rPr>
          <w:sz w:val="22"/>
          <w:szCs w:val="22"/>
        </w:rPr>
        <w:lastRenderedPageBreak/>
        <w:t>fully establish its efficacy in various clinical scenarios, particularly in complex or high-risk cases.</w:t>
      </w:r>
    </w:p>
    <w:p w:rsidR="000A1592" w:rsidRPr="002B06B5" w:rsidRDefault="000A1592" w:rsidP="00800128">
      <w:pPr>
        <w:pStyle w:val="NoSpacing"/>
        <w:ind w:left="0" w:right="0"/>
        <w:rPr>
          <w:color w:val="000000" w:themeColor="text1"/>
          <w:sz w:val="22"/>
          <w:szCs w:val="22"/>
        </w:rPr>
      </w:pPr>
      <w:r w:rsidRPr="002B06B5">
        <w:rPr>
          <w:color w:val="000000" w:themeColor="text1"/>
          <w:sz w:val="22"/>
          <w:szCs w:val="22"/>
        </w:rPr>
        <w:t>Radiation Exposure and Safety</w:t>
      </w:r>
    </w:p>
    <w:p w:rsidR="000A1592" w:rsidRPr="002B06B5" w:rsidRDefault="000A1592" w:rsidP="00800128">
      <w:pPr>
        <w:pStyle w:val="NoSpacing"/>
        <w:ind w:left="0" w:right="0"/>
        <w:rPr>
          <w:sz w:val="22"/>
          <w:szCs w:val="22"/>
        </w:rPr>
      </w:pPr>
      <w:r w:rsidRPr="002B06B5">
        <w:rPr>
          <w:rStyle w:val="Strong"/>
          <w:sz w:val="22"/>
          <w:szCs w:val="22"/>
        </w:rPr>
        <w:t>Traditional CTPA:</w:t>
      </w:r>
    </w:p>
    <w:p w:rsidR="000A1592" w:rsidRPr="002B06B5" w:rsidRDefault="000A1592" w:rsidP="00800128">
      <w:pPr>
        <w:pStyle w:val="NoSpacing"/>
        <w:ind w:left="0" w:right="0"/>
        <w:rPr>
          <w:sz w:val="22"/>
          <w:szCs w:val="22"/>
        </w:rPr>
      </w:pPr>
      <w:r w:rsidRPr="002B06B5">
        <w:rPr>
          <w:sz w:val="22"/>
          <w:szCs w:val="22"/>
        </w:rPr>
        <w:t>A significant drawback of conventional CTPA is the exposure to ionizing radiation, which can accumulate over time with repeated imaging. The radiation dose associated with conventional CTPA ranges from 7 to 15 millisieverts (mSv), depending on the imaging parameters and patient size. This level of exposure raises concerns, particularly for young patients and those requiring multiple scans (Brenner et al., 2001).</w:t>
      </w:r>
    </w:p>
    <w:p w:rsidR="000A1592" w:rsidRPr="002B06B5" w:rsidRDefault="000A1592" w:rsidP="00800128">
      <w:pPr>
        <w:pStyle w:val="NoSpacing"/>
        <w:ind w:left="0" w:right="0"/>
        <w:rPr>
          <w:sz w:val="22"/>
          <w:szCs w:val="22"/>
        </w:rPr>
      </w:pPr>
      <w:r w:rsidRPr="002B06B5">
        <w:rPr>
          <w:rStyle w:val="Strong"/>
          <w:sz w:val="22"/>
          <w:szCs w:val="22"/>
        </w:rPr>
        <w:t>Low-Dose CTPA:</w:t>
      </w:r>
    </w:p>
    <w:p w:rsidR="000A1592" w:rsidRPr="002B06B5" w:rsidRDefault="000A1592" w:rsidP="00800128">
      <w:pPr>
        <w:pStyle w:val="NoSpacing"/>
        <w:ind w:left="0" w:right="0"/>
        <w:rPr>
          <w:sz w:val="22"/>
          <w:szCs w:val="22"/>
        </w:rPr>
      </w:pPr>
      <w:r w:rsidRPr="002B06B5">
        <w:rPr>
          <w:sz w:val="22"/>
          <w:szCs w:val="22"/>
        </w:rPr>
        <w:t>LD-CTPA represents a major advancement in reducing radiation exposure. By utilizing lower radiation doses, LD-CTPA protocols can reduce the dose by approximately 30-50% compared to conventional techniques (He et al., 2018). Advanced technologies such as iterative reconstruction and optimized scanning protocols play a crucial role in maintaining image quality while minimizing radiation. Studies have demonstrated that LD-CTPA effectively reduces radiation exposure without compromising diagnostic accuracy, thus offering a safer alternative for patients, especially those requiring frequent imaging (Ma et al., 2019).</w:t>
      </w:r>
    </w:p>
    <w:p w:rsidR="001F127C" w:rsidRDefault="001F127C" w:rsidP="00800128">
      <w:pPr>
        <w:pStyle w:val="NoSpacing"/>
        <w:ind w:left="0" w:right="0"/>
        <w:rPr>
          <w:b/>
          <w:color w:val="000000" w:themeColor="text1"/>
          <w:szCs w:val="22"/>
          <w:u w:val="single"/>
        </w:rPr>
      </w:pPr>
    </w:p>
    <w:p w:rsidR="000A1592" w:rsidRPr="001F127C" w:rsidRDefault="000A1592" w:rsidP="00800128">
      <w:pPr>
        <w:pStyle w:val="NoSpacing"/>
        <w:ind w:left="0" w:right="0"/>
        <w:rPr>
          <w:b/>
          <w:color w:val="000000" w:themeColor="text1"/>
          <w:sz w:val="22"/>
          <w:szCs w:val="22"/>
          <w:u w:val="single"/>
        </w:rPr>
      </w:pPr>
      <w:r w:rsidRPr="001F127C">
        <w:rPr>
          <w:b/>
          <w:color w:val="000000" w:themeColor="text1"/>
          <w:szCs w:val="22"/>
          <w:u w:val="single"/>
        </w:rPr>
        <w:t>Clinical Impact</w:t>
      </w:r>
    </w:p>
    <w:p w:rsidR="000A1592" w:rsidRPr="002B06B5" w:rsidRDefault="000A1592" w:rsidP="00800128">
      <w:pPr>
        <w:pStyle w:val="NoSpacing"/>
        <w:ind w:left="0" w:right="0"/>
        <w:rPr>
          <w:sz w:val="22"/>
          <w:szCs w:val="22"/>
        </w:rPr>
      </w:pPr>
      <w:r w:rsidRPr="002B06B5">
        <w:rPr>
          <w:rStyle w:val="Strong"/>
          <w:sz w:val="22"/>
          <w:szCs w:val="22"/>
        </w:rPr>
        <w:t>Traditional CTPA:</w:t>
      </w:r>
    </w:p>
    <w:p w:rsidR="000A1592" w:rsidRPr="002B06B5" w:rsidRDefault="000A1592" w:rsidP="00800128">
      <w:pPr>
        <w:pStyle w:val="NoSpacing"/>
        <w:ind w:left="0" w:right="0"/>
        <w:rPr>
          <w:sz w:val="22"/>
          <w:szCs w:val="22"/>
        </w:rPr>
      </w:pPr>
      <w:r w:rsidRPr="002B06B5">
        <w:rPr>
          <w:sz w:val="22"/>
          <w:szCs w:val="22"/>
        </w:rPr>
        <w:t>The clinical impact of traditional CTPA is well-established. It provides rapid, reliable results that are crucial for the timely management of PE. The high accuracy and comprehensive imaging capabilities of conventional CTPA facilitate effective patient management and treatment planning, leading to improved outcomes in many cases. However, the associated risks of radiation and contrast reactions necessitate careful consideration and monitoring (Rybicki et al., 2006).</w:t>
      </w:r>
    </w:p>
    <w:p w:rsidR="000A1592" w:rsidRPr="002B06B5" w:rsidRDefault="000A1592" w:rsidP="00800128">
      <w:pPr>
        <w:pStyle w:val="NoSpacing"/>
        <w:ind w:left="0" w:right="0"/>
        <w:rPr>
          <w:sz w:val="22"/>
          <w:szCs w:val="22"/>
        </w:rPr>
      </w:pPr>
      <w:r w:rsidRPr="002B06B5">
        <w:rPr>
          <w:rStyle w:val="Strong"/>
          <w:sz w:val="22"/>
          <w:szCs w:val="22"/>
        </w:rPr>
        <w:t>Low-Dose CTPA:</w:t>
      </w:r>
    </w:p>
    <w:p w:rsidR="000A1592" w:rsidRPr="002B06B5" w:rsidRDefault="000A1592" w:rsidP="00800128">
      <w:pPr>
        <w:pStyle w:val="NoSpacing"/>
        <w:ind w:left="0" w:right="0"/>
        <w:rPr>
          <w:sz w:val="22"/>
          <w:szCs w:val="22"/>
        </w:rPr>
      </w:pPr>
      <w:r w:rsidRPr="002B06B5">
        <w:rPr>
          <w:sz w:val="22"/>
          <w:szCs w:val="22"/>
        </w:rPr>
        <w:t>The introduction of LD-CTPA has the potential to transform clinical practice by reducing radiation-related risks while maintaining diagnostic efficacy. The ability to perform high-quality imaging with lower radiation doses offers significant benefits for patient safety and comfort. For example, in patients requiring multiple follow-up scans or those at higher risk for radiation-induced complications, LD-CTPA provides a safer option. The clinical impact of LD-CTPA includes not only the reduction of radiation exposure but also potential improvements in patient compliance and satisfaction (Goo et al., 2015).</w:t>
      </w:r>
    </w:p>
    <w:p w:rsidR="001F127C" w:rsidRDefault="001F127C" w:rsidP="00800128">
      <w:pPr>
        <w:pStyle w:val="NoSpacing"/>
        <w:ind w:left="0" w:right="0"/>
        <w:rPr>
          <w:b/>
          <w:color w:val="000000" w:themeColor="text1"/>
          <w:szCs w:val="22"/>
          <w:u w:val="single"/>
        </w:rPr>
      </w:pPr>
    </w:p>
    <w:p w:rsidR="00B953B7" w:rsidRDefault="00B953B7" w:rsidP="00800128">
      <w:pPr>
        <w:pStyle w:val="NoSpacing"/>
        <w:ind w:left="0" w:right="0"/>
        <w:rPr>
          <w:b/>
          <w:color w:val="000000" w:themeColor="text1"/>
          <w:szCs w:val="22"/>
          <w:u w:val="single"/>
        </w:rPr>
      </w:pPr>
    </w:p>
    <w:p w:rsidR="000A1592" w:rsidRPr="001F127C" w:rsidRDefault="000A1592" w:rsidP="00800128">
      <w:pPr>
        <w:pStyle w:val="NoSpacing"/>
        <w:ind w:left="0" w:right="0"/>
        <w:rPr>
          <w:b/>
          <w:color w:val="000000" w:themeColor="text1"/>
          <w:sz w:val="22"/>
          <w:szCs w:val="22"/>
          <w:u w:val="single"/>
        </w:rPr>
      </w:pPr>
      <w:bookmarkStart w:id="0" w:name="_GoBack"/>
      <w:bookmarkEnd w:id="0"/>
      <w:r w:rsidRPr="001F127C">
        <w:rPr>
          <w:b/>
          <w:color w:val="000000" w:themeColor="text1"/>
          <w:szCs w:val="22"/>
          <w:u w:val="single"/>
        </w:rPr>
        <w:lastRenderedPageBreak/>
        <w:t>Future Directions</w:t>
      </w:r>
      <w:r w:rsidR="001F127C" w:rsidRPr="001F127C">
        <w:rPr>
          <w:b/>
          <w:color w:val="000000" w:themeColor="text1"/>
          <w:szCs w:val="22"/>
        </w:rPr>
        <w:t>:</w:t>
      </w:r>
    </w:p>
    <w:p w:rsidR="000A1592" w:rsidRPr="002B06B5" w:rsidRDefault="000A1592" w:rsidP="00800128">
      <w:pPr>
        <w:pStyle w:val="NoSpacing"/>
        <w:ind w:left="0" w:right="0"/>
        <w:rPr>
          <w:sz w:val="22"/>
          <w:szCs w:val="22"/>
        </w:rPr>
      </w:pPr>
      <w:r w:rsidRPr="002B06B5">
        <w:rPr>
          <w:sz w:val="22"/>
          <w:szCs w:val="22"/>
        </w:rPr>
        <w:t>While LD-CTPA shows promise as an alternative to conventional CTPA, ongoing research is essential to address remaining challenges. Future studies should focus on the following areas:</w:t>
      </w:r>
    </w:p>
    <w:p w:rsidR="000A1592" w:rsidRPr="001F127C" w:rsidRDefault="000A1592" w:rsidP="001F127C">
      <w:pPr>
        <w:pStyle w:val="NoSpacing"/>
        <w:numPr>
          <w:ilvl w:val="0"/>
          <w:numId w:val="13"/>
        </w:numPr>
        <w:rPr>
          <w:sz w:val="22"/>
        </w:rPr>
      </w:pPr>
      <w:r w:rsidRPr="001F127C">
        <w:rPr>
          <w:rStyle w:val="Strong"/>
          <w:sz w:val="22"/>
        </w:rPr>
        <w:t>Optimization of LD-CTPA Protocols:</w:t>
      </w:r>
      <w:r w:rsidRPr="001F127C">
        <w:rPr>
          <w:sz w:val="22"/>
        </w:rPr>
        <w:t xml:space="preserve"> Continued advancements in imaging technology and radiation reduction techniques will further enhance the performance of LD-CTPA. Research into optimal scanning parameters and reconstruction algorithms will help maximize diagnostic accuracy while minimizing radiation.</w:t>
      </w:r>
    </w:p>
    <w:p w:rsidR="000A1592" w:rsidRPr="001F127C" w:rsidRDefault="000A1592" w:rsidP="001F127C">
      <w:pPr>
        <w:pStyle w:val="NoSpacing"/>
        <w:numPr>
          <w:ilvl w:val="0"/>
          <w:numId w:val="13"/>
        </w:numPr>
        <w:rPr>
          <w:sz w:val="22"/>
        </w:rPr>
      </w:pPr>
      <w:r w:rsidRPr="001F127C">
        <w:rPr>
          <w:rStyle w:val="Strong"/>
          <w:sz w:val="22"/>
        </w:rPr>
        <w:t>Performance in Diverse Populations:</w:t>
      </w:r>
      <w:r w:rsidRPr="001F127C">
        <w:rPr>
          <w:sz w:val="22"/>
        </w:rPr>
        <w:t xml:space="preserve"> Evaluating LD-CTPA in diverse patient populations, including those with complex anatomical features or comorbid conditions, will provide insights into its effectiveness across different clinical scenarios.</w:t>
      </w:r>
    </w:p>
    <w:p w:rsidR="000A1592" w:rsidRPr="001F127C" w:rsidRDefault="000A1592" w:rsidP="001F127C">
      <w:pPr>
        <w:pStyle w:val="NoSpacing"/>
        <w:numPr>
          <w:ilvl w:val="0"/>
          <w:numId w:val="13"/>
        </w:numPr>
        <w:rPr>
          <w:sz w:val="22"/>
        </w:rPr>
      </w:pPr>
      <w:r w:rsidRPr="001F127C">
        <w:rPr>
          <w:rStyle w:val="Strong"/>
          <w:sz w:val="22"/>
        </w:rPr>
        <w:t>Long-Term Outcomes:</w:t>
      </w:r>
      <w:r w:rsidRPr="001F127C">
        <w:rPr>
          <w:sz w:val="22"/>
        </w:rPr>
        <w:t xml:space="preserve"> Assessing the long-term outcomes and safety of LD-CTPA compared to conventional methods will provide a comprehensive understanding of its impact on patient health and clinical management.</w:t>
      </w:r>
    </w:p>
    <w:p w:rsidR="000A1592" w:rsidRPr="001F127C" w:rsidRDefault="000A1592" w:rsidP="001F127C">
      <w:pPr>
        <w:pStyle w:val="NoSpacing"/>
        <w:numPr>
          <w:ilvl w:val="0"/>
          <w:numId w:val="13"/>
        </w:numPr>
        <w:rPr>
          <w:sz w:val="22"/>
        </w:rPr>
      </w:pPr>
      <w:r w:rsidRPr="001F127C">
        <w:rPr>
          <w:rStyle w:val="Strong"/>
          <w:sz w:val="22"/>
        </w:rPr>
        <w:t>Cost-Effectiveness Analysis:</w:t>
      </w:r>
      <w:r w:rsidRPr="001F127C">
        <w:rPr>
          <w:sz w:val="22"/>
        </w:rPr>
        <w:t xml:space="preserve"> Analyzing the cost-effectiveness of LD-CTPA, including its impact on healthcare costs and resource utilization, will inform decisions about its adoption and integration into routine practice.</w:t>
      </w:r>
    </w:p>
    <w:p w:rsidR="001F127C" w:rsidRPr="001F127C" w:rsidRDefault="001F127C" w:rsidP="001F127C">
      <w:pPr>
        <w:pStyle w:val="NormalWeb"/>
        <w:spacing w:before="0" w:beforeAutospacing="0" w:after="0" w:afterAutospacing="0" w:line="360" w:lineRule="auto"/>
        <w:jc w:val="both"/>
        <w:rPr>
          <w:rStyle w:val="Strong"/>
          <w:sz w:val="22"/>
        </w:rPr>
      </w:pPr>
    </w:p>
    <w:p w:rsidR="000A1592" w:rsidRPr="000A1592" w:rsidRDefault="000A1592" w:rsidP="001F127C">
      <w:pPr>
        <w:pStyle w:val="NoSpacing"/>
        <w:ind w:left="10" w:right="0"/>
        <w:jc w:val="left"/>
      </w:pPr>
      <w:r w:rsidRPr="001F127C">
        <w:rPr>
          <w:rStyle w:val="Strong"/>
          <w:u w:val="single"/>
        </w:rPr>
        <w:t>Clinical Implications and Future Directions</w:t>
      </w:r>
      <w:r w:rsidR="001F127C">
        <w:rPr>
          <w:rStyle w:val="Strong"/>
        </w:rPr>
        <w:t>:</w:t>
      </w:r>
    </w:p>
    <w:p w:rsidR="000A1592" w:rsidRDefault="000A1592" w:rsidP="001F127C">
      <w:pPr>
        <w:pStyle w:val="NoSpacing"/>
        <w:ind w:left="10" w:right="0"/>
        <w:jc w:val="left"/>
      </w:pPr>
      <w:r>
        <w:rPr>
          <w:rStyle w:val="Strong"/>
        </w:rPr>
        <w:t>Clinical Implications</w:t>
      </w:r>
      <w:r w:rsidR="001F127C">
        <w:rPr>
          <w:rStyle w:val="Strong"/>
        </w:rPr>
        <w:t>:</w:t>
      </w:r>
    </w:p>
    <w:p w:rsidR="000A1592" w:rsidRPr="001F127C" w:rsidRDefault="000A1592" w:rsidP="001F127C">
      <w:pPr>
        <w:pStyle w:val="NoSpacing"/>
        <w:numPr>
          <w:ilvl w:val="0"/>
          <w:numId w:val="14"/>
        </w:numPr>
        <w:rPr>
          <w:sz w:val="22"/>
        </w:rPr>
      </w:pPr>
      <w:r w:rsidRPr="001F127C">
        <w:rPr>
          <w:rStyle w:val="Strong"/>
          <w:sz w:val="22"/>
        </w:rPr>
        <w:t>Enhanced Patient Safety</w:t>
      </w:r>
    </w:p>
    <w:p w:rsidR="000A1592" w:rsidRPr="001F127C" w:rsidRDefault="000A1592" w:rsidP="001F127C">
      <w:pPr>
        <w:pStyle w:val="NoSpacing"/>
        <w:ind w:left="1200" w:firstLine="0"/>
        <w:rPr>
          <w:sz w:val="22"/>
        </w:rPr>
      </w:pPr>
      <w:r w:rsidRPr="001F127C">
        <w:rPr>
          <w:sz w:val="22"/>
        </w:rPr>
        <w:t xml:space="preserve">The shift from conventional CTPA to low-dose CTPA (LD-CTPA) carries significant implications for patient safety. Traditional CTPA involves higher radiation doses, which can contribute to long-term health risks, particularly in patients who require multiple scans or those with higher sensitivity to radiation. LD-CTPA, with its reduced radiation exposure, offers a safer alternative without compromising diagnostic accuracy. This is particularly beneficial for younger patients, pregnant women, and individuals with chronic conditions requiring frequent imaging. Reducing radiation exposure helps mitigate the risk of radiation-induced malignancies </w:t>
      </w:r>
      <w:r w:rsidRPr="001F127C">
        <w:rPr>
          <w:sz w:val="22"/>
        </w:rPr>
        <w:lastRenderedPageBreak/>
        <w:t>and other adverse effects, thus enhancing overall patient safety.</w:t>
      </w:r>
    </w:p>
    <w:p w:rsidR="000A1592" w:rsidRPr="001F127C" w:rsidRDefault="000A1592" w:rsidP="001F127C">
      <w:pPr>
        <w:pStyle w:val="NoSpacing"/>
        <w:numPr>
          <w:ilvl w:val="0"/>
          <w:numId w:val="14"/>
        </w:numPr>
        <w:rPr>
          <w:sz w:val="22"/>
        </w:rPr>
      </w:pPr>
      <w:r w:rsidRPr="001F127C">
        <w:rPr>
          <w:rStyle w:val="Strong"/>
          <w:sz w:val="22"/>
        </w:rPr>
        <w:t>Improved Clinical Management</w:t>
      </w:r>
    </w:p>
    <w:p w:rsidR="000A1592" w:rsidRPr="001F127C" w:rsidRDefault="000A1592" w:rsidP="001F127C">
      <w:pPr>
        <w:pStyle w:val="NoSpacing"/>
        <w:ind w:left="1200" w:firstLine="0"/>
        <w:rPr>
          <w:sz w:val="22"/>
        </w:rPr>
      </w:pPr>
      <w:r w:rsidRPr="001F127C">
        <w:rPr>
          <w:sz w:val="22"/>
        </w:rPr>
        <w:t>LD-CTPA's ability to maintain diagnostic accuracy while reducing radiation exposure supports its integration into clinical practice. Clinicians can rely on LD-CTPA to accurately diagnose pulmonary embolism while minimizing patient risk. This has implications for the management of PE, including timely initiation of treatment, appropriate risk stratification, and better-informed clinical decisions. The technology's compatibility with existing diagnostic pathways means that healthcare providers can adopt LD-CTPA without significant disruption to established protocols.</w:t>
      </w:r>
    </w:p>
    <w:p w:rsidR="000A1592" w:rsidRPr="001F127C" w:rsidRDefault="000A1592" w:rsidP="001F127C">
      <w:pPr>
        <w:pStyle w:val="NoSpacing"/>
        <w:numPr>
          <w:ilvl w:val="0"/>
          <w:numId w:val="14"/>
        </w:numPr>
        <w:rPr>
          <w:sz w:val="22"/>
        </w:rPr>
      </w:pPr>
      <w:r w:rsidRPr="001F127C">
        <w:rPr>
          <w:rStyle w:val="Strong"/>
          <w:sz w:val="22"/>
        </w:rPr>
        <w:t>Cost-Effectiveness</w:t>
      </w:r>
    </w:p>
    <w:p w:rsidR="000A1592" w:rsidRPr="001F127C" w:rsidRDefault="000A1592" w:rsidP="001F127C">
      <w:pPr>
        <w:pStyle w:val="NoSpacing"/>
        <w:ind w:left="1200" w:firstLine="0"/>
        <w:rPr>
          <w:sz w:val="22"/>
        </w:rPr>
      </w:pPr>
      <w:r w:rsidRPr="001F127C">
        <w:rPr>
          <w:sz w:val="22"/>
        </w:rPr>
        <w:t>Although LD-CTPA potentially reduces radiation risks, its cost-effectiveness compared to conventional CTPA remains an important consideration. The advanced technology and specialized protocols used in LD-CTPA could involve higher initial costs. However, these costs may be offset by long-term savings through reduced need for additional imaging due to fewer radiation-related complications, improved patient outcomes, and reduced healthcare costs associated with managing radiation-induced conditions. Comprehensive cost-benefit analyses are needed to fully evaluate the economic impact of LD-CTPA in various clinical settings.</w:t>
      </w:r>
    </w:p>
    <w:p w:rsidR="000A1592" w:rsidRPr="001F127C" w:rsidRDefault="000A1592" w:rsidP="001F127C">
      <w:pPr>
        <w:pStyle w:val="NoSpacing"/>
        <w:numPr>
          <w:ilvl w:val="0"/>
          <w:numId w:val="14"/>
        </w:numPr>
        <w:rPr>
          <w:sz w:val="22"/>
        </w:rPr>
      </w:pPr>
      <w:r w:rsidRPr="001F127C">
        <w:rPr>
          <w:rStyle w:val="Strong"/>
          <w:sz w:val="22"/>
        </w:rPr>
        <w:t>Patient Experience and Compliance</w:t>
      </w:r>
    </w:p>
    <w:p w:rsidR="000A1592" w:rsidRPr="001F127C" w:rsidRDefault="000A1592" w:rsidP="001F127C">
      <w:pPr>
        <w:pStyle w:val="NoSpacing"/>
        <w:ind w:left="1200" w:firstLine="0"/>
        <w:rPr>
          <w:sz w:val="22"/>
        </w:rPr>
      </w:pPr>
      <w:r w:rsidRPr="001F127C">
        <w:rPr>
          <w:sz w:val="22"/>
        </w:rPr>
        <w:t>The reduction in radiation exposure with LD-CTPA may improve patient compliance and overall experience. Patients are likely to be more receptive to undergoing diagnostic procedures that pose lower risks and discomfort. Enhanced patient satisfaction can lead to better adherence to follow-up protocols and overall improved outcomes. As LD-CTPA becomes more widely adopted, its role in enhancing the patient experience will become a key consideration in clinical practice.</w:t>
      </w:r>
    </w:p>
    <w:p w:rsidR="000A1592" w:rsidRPr="001F127C" w:rsidRDefault="000A1592" w:rsidP="001F127C">
      <w:pPr>
        <w:pStyle w:val="NoSpacing"/>
        <w:ind w:left="10" w:right="0"/>
        <w:jc w:val="left"/>
        <w:rPr>
          <w:b/>
          <w:u w:val="single"/>
        </w:rPr>
      </w:pPr>
      <w:r w:rsidRPr="001F127C">
        <w:rPr>
          <w:b/>
          <w:u w:val="single"/>
        </w:rPr>
        <w:t>Future Directions</w:t>
      </w:r>
      <w:r w:rsidR="001F127C" w:rsidRPr="001F127C">
        <w:rPr>
          <w:b/>
        </w:rPr>
        <w:t>:</w:t>
      </w:r>
    </w:p>
    <w:p w:rsidR="000A1592" w:rsidRPr="001F127C" w:rsidRDefault="000A1592" w:rsidP="001F127C">
      <w:pPr>
        <w:pStyle w:val="NoSpacing"/>
        <w:ind w:left="10" w:right="0"/>
        <w:rPr>
          <w:sz w:val="22"/>
        </w:rPr>
      </w:pPr>
      <w:r w:rsidRPr="001F127C">
        <w:rPr>
          <w:rStyle w:val="Strong"/>
          <w:sz w:val="22"/>
        </w:rPr>
        <w:t>Technological Advancements</w:t>
      </w:r>
      <w:r w:rsidR="001F127C" w:rsidRPr="001F127C">
        <w:rPr>
          <w:rStyle w:val="Strong"/>
          <w:sz w:val="22"/>
        </w:rPr>
        <w:t>:</w:t>
      </w:r>
    </w:p>
    <w:p w:rsidR="000A1592" w:rsidRPr="001F127C" w:rsidRDefault="000A1592" w:rsidP="001F127C">
      <w:pPr>
        <w:pStyle w:val="NoSpacing"/>
        <w:ind w:left="10" w:right="0"/>
        <w:rPr>
          <w:sz w:val="22"/>
        </w:rPr>
      </w:pPr>
      <w:r w:rsidRPr="001F127C">
        <w:rPr>
          <w:sz w:val="22"/>
        </w:rPr>
        <w:t xml:space="preserve">The future of LD-CTPA will be shaped by ongoing advancements in imaging technology. Innovations such as more refined iterative reconstruction algorithms, </w:t>
      </w:r>
      <w:r w:rsidRPr="001F127C">
        <w:rPr>
          <w:sz w:val="22"/>
        </w:rPr>
        <w:lastRenderedPageBreak/>
        <w:t>improved detector technologies, and advancements in contrast media will further enhance the quality of LD-CTPA images. Continued research and development will focus on optimizing scanning protocols to maximize diagnostic performance while minimizing radiation exposure. This includes exploring new imaging techniques and combining LD-CTPA with other modalities to enhance diagnostic accuracy.</w:t>
      </w:r>
    </w:p>
    <w:p w:rsidR="000A1592" w:rsidRPr="001F127C" w:rsidRDefault="000A1592" w:rsidP="001F127C">
      <w:pPr>
        <w:pStyle w:val="NoSpacing"/>
        <w:numPr>
          <w:ilvl w:val="0"/>
          <w:numId w:val="15"/>
        </w:numPr>
        <w:ind w:right="0"/>
        <w:rPr>
          <w:sz w:val="22"/>
        </w:rPr>
      </w:pPr>
      <w:r w:rsidRPr="001F127C">
        <w:rPr>
          <w:rStyle w:val="Strong"/>
          <w:sz w:val="22"/>
        </w:rPr>
        <w:t>Clinical Trials and Research</w:t>
      </w:r>
    </w:p>
    <w:p w:rsidR="000A1592" w:rsidRPr="001F127C" w:rsidRDefault="000A1592" w:rsidP="001F127C">
      <w:pPr>
        <w:pStyle w:val="NoSpacing"/>
        <w:ind w:left="1200" w:right="0" w:firstLine="0"/>
        <w:rPr>
          <w:sz w:val="22"/>
        </w:rPr>
      </w:pPr>
      <w:r w:rsidRPr="001F127C">
        <w:rPr>
          <w:sz w:val="22"/>
        </w:rPr>
        <w:t>Large-scale, multi-center clinical trials are essential to validate the efficacy of LD-CTPA across diverse patient populations and clinical scenarios. Future research should aim to address existing gaps, such as the performance of LD-CTPA in detecting small or peripheral emboli and its role in complex cases with comorbid conditions. Studies should also evaluate the long-term outcomes of patients undergoing LD-CTPA, including the potential benefits of reduced radiation exposure on overall health and quality of life.</w:t>
      </w:r>
    </w:p>
    <w:p w:rsidR="000A1592" w:rsidRPr="001F127C" w:rsidRDefault="000A1592" w:rsidP="001F127C">
      <w:pPr>
        <w:pStyle w:val="NoSpacing"/>
        <w:numPr>
          <w:ilvl w:val="0"/>
          <w:numId w:val="15"/>
        </w:numPr>
        <w:ind w:right="0"/>
        <w:rPr>
          <w:sz w:val="22"/>
        </w:rPr>
      </w:pPr>
      <w:r w:rsidRPr="001F127C">
        <w:rPr>
          <w:rStyle w:val="Strong"/>
          <w:sz w:val="22"/>
        </w:rPr>
        <w:t>Integration into Clinical Guidelines</w:t>
      </w:r>
    </w:p>
    <w:p w:rsidR="000A1592" w:rsidRPr="001F127C" w:rsidRDefault="000A1592" w:rsidP="001F127C">
      <w:pPr>
        <w:pStyle w:val="NoSpacing"/>
        <w:ind w:left="1200" w:right="0" w:firstLine="0"/>
        <w:rPr>
          <w:sz w:val="22"/>
        </w:rPr>
      </w:pPr>
      <w:r w:rsidRPr="001F127C">
        <w:rPr>
          <w:sz w:val="22"/>
        </w:rPr>
        <w:t>As LD-CTPA technology continues to evolve, updating clinical guidelines to reflect its benefits and limitations will be crucial. Professional societies and regulatory bodies should review and revise guidelines to incorporate LD-CTPA as a standard diagnostic tool for pulmonary embolism. This includes defining protocols for its use, establishing criteria for patient selection, and ensuring that healthcare providers are trained in the latest techniques and technologies.</w:t>
      </w:r>
    </w:p>
    <w:p w:rsidR="000A1592" w:rsidRPr="001F127C" w:rsidRDefault="000A1592" w:rsidP="001F127C">
      <w:pPr>
        <w:pStyle w:val="NoSpacing"/>
        <w:numPr>
          <w:ilvl w:val="0"/>
          <w:numId w:val="15"/>
        </w:numPr>
        <w:ind w:right="0"/>
        <w:rPr>
          <w:sz w:val="22"/>
        </w:rPr>
      </w:pPr>
      <w:r w:rsidRPr="001F127C">
        <w:rPr>
          <w:rStyle w:val="Strong"/>
          <w:sz w:val="22"/>
        </w:rPr>
        <w:t>Patient Education and Awareness</w:t>
      </w:r>
    </w:p>
    <w:p w:rsidR="000A1592" w:rsidRPr="001F127C" w:rsidRDefault="000A1592" w:rsidP="001F127C">
      <w:pPr>
        <w:pStyle w:val="NoSpacing"/>
        <w:ind w:left="1200" w:right="0" w:firstLine="0"/>
        <w:rPr>
          <w:sz w:val="22"/>
        </w:rPr>
      </w:pPr>
      <w:r w:rsidRPr="001F127C">
        <w:rPr>
          <w:sz w:val="22"/>
        </w:rPr>
        <w:t>Educating patients about the benefits of LD-CTPA and the reduced risks associated with radiation exposure is an important step in fostering acceptance and understanding. Increasing awareness among patients can lead to better compliance with diagnostic procedures and contribute to a more informed patient population. Healthcare providers should emphasize the safety aspects of LD-CTPA and provide clear information about the procedure and its benefits.</w:t>
      </w:r>
    </w:p>
    <w:p w:rsidR="000A1592" w:rsidRPr="001F127C" w:rsidRDefault="000A1592" w:rsidP="001F127C">
      <w:pPr>
        <w:pStyle w:val="NoSpacing"/>
        <w:numPr>
          <w:ilvl w:val="0"/>
          <w:numId w:val="15"/>
        </w:numPr>
        <w:ind w:right="0"/>
        <w:rPr>
          <w:sz w:val="22"/>
        </w:rPr>
      </w:pPr>
      <w:r w:rsidRPr="001F127C">
        <w:rPr>
          <w:rStyle w:val="Strong"/>
          <w:sz w:val="22"/>
        </w:rPr>
        <w:t>Cost-Effectiveness Analysis</w:t>
      </w:r>
    </w:p>
    <w:p w:rsidR="000A1592" w:rsidRPr="001F127C" w:rsidRDefault="000A1592" w:rsidP="001F127C">
      <w:pPr>
        <w:pStyle w:val="NoSpacing"/>
        <w:ind w:left="1200" w:right="0" w:firstLine="0"/>
        <w:rPr>
          <w:sz w:val="22"/>
        </w:rPr>
      </w:pPr>
      <w:r w:rsidRPr="001F127C">
        <w:rPr>
          <w:sz w:val="22"/>
        </w:rPr>
        <w:t xml:space="preserve">Future research should include comprehensive cost-effectiveness analyses of LD-CTPA. This involves comparing the costs associated with LD-CTPA, including technology, training, and implementation, </w:t>
      </w:r>
      <w:r w:rsidRPr="001F127C">
        <w:rPr>
          <w:sz w:val="22"/>
        </w:rPr>
        <w:lastRenderedPageBreak/>
        <w:t>against the potential savings from reduced radiation-related complications and improved patient outcomes. Understanding the economic impact will help inform decisions about widespread adoption and integration of LD-CTPA into routine clinical practice.</w:t>
      </w:r>
    </w:p>
    <w:p w:rsidR="000A1592" w:rsidRPr="001F127C" w:rsidRDefault="000A1592" w:rsidP="001F127C">
      <w:pPr>
        <w:pStyle w:val="NoSpacing"/>
        <w:numPr>
          <w:ilvl w:val="0"/>
          <w:numId w:val="15"/>
        </w:numPr>
        <w:ind w:right="0"/>
        <w:rPr>
          <w:sz w:val="22"/>
        </w:rPr>
      </w:pPr>
      <w:r w:rsidRPr="001F127C">
        <w:rPr>
          <w:rStyle w:val="Strong"/>
          <w:sz w:val="22"/>
        </w:rPr>
        <w:t>Personalized Imaging Approaches</w:t>
      </w:r>
    </w:p>
    <w:p w:rsidR="000A1592" w:rsidRPr="001F127C" w:rsidRDefault="000A1592" w:rsidP="001F127C">
      <w:pPr>
        <w:pStyle w:val="NoSpacing"/>
        <w:ind w:left="1200" w:right="0" w:firstLine="0"/>
        <w:rPr>
          <w:sz w:val="22"/>
        </w:rPr>
      </w:pPr>
      <w:r w:rsidRPr="001F127C">
        <w:rPr>
          <w:sz w:val="22"/>
        </w:rPr>
        <w:t>The development of personalized imaging approaches, tailored to individual patient characteristics and clinical needs, will further enhance the utility of LD-CTPA. By combining LD-CTPA with patient-specific factors, such as risk profiles and clinical history, healthcare providers can optimize imaging strategies and improve diagnostic precision. Personalized approaches will help in stratifying patients more effectively and ensuring that imaging protocols are aligned with individual requirements.</w:t>
      </w:r>
    </w:p>
    <w:p w:rsidR="001F127C" w:rsidRDefault="001F127C" w:rsidP="001F127C">
      <w:pPr>
        <w:pStyle w:val="NoSpacing"/>
        <w:ind w:left="10" w:right="0"/>
        <w:rPr>
          <w:rStyle w:val="Strong"/>
          <w:u w:val="single"/>
        </w:rPr>
      </w:pPr>
    </w:p>
    <w:p w:rsidR="000A1592" w:rsidRPr="001F127C" w:rsidRDefault="001F127C" w:rsidP="001F127C">
      <w:pPr>
        <w:pStyle w:val="NoSpacing"/>
        <w:ind w:left="10" w:right="0"/>
        <w:rPr>
          <w:sz w:val="22"/>
        </w:rPr>
      </w:pPr>
      <w:r w:rsidRPr="001F127C">
        <w:rPr>
          <w:rStyle w:val="Strong"/>
          <w:u w:val="single"/>
        </w:rPr>
        <w:t>CONCLUSION</w:t>
      </w:r>
      <w:r>
        <w:rPr>
          <w:rStyle w:val="Strong"/>
          <w:sz w:val="22"/>
        </w:rPr>
        <w:t>:</w:t>
      </w:r>
    </w:p>
    <w:p w:rsidR="00401EBB" w:rsidRPr="001F127C" w:rsidRDefault="00401EBB" w:rsidP="001F127C">
      <w:pPr>
        <w:pStyle w:val="NoSpacing"/>
        <w:ind w:left="10" w:right="0"/>
        <w:rPr>
          <w:sz w:val="22"/>
        </w:rPr>
      </w:pPr>
      <w:r w:rsidRPr="001F127C">
        <w:rPr>
          <w:sz w:val="22"/>
        </w:rPr>
        <w:t xml:space="preserve">The evolution of imaging technology has markedly enhanced the diagnostic and management capabilities for pulmonary embolism (PE), with computed tomography pulmonary angiography (CTPA) being at the forefront of these advancements. Conventional CTPA has long been the gold standard for diagnosing PE due to its high sensitivity and specificity, providing critical information for treatment decisions. However, its significant radiation exposure has necessitated the development of low-dose CT pulmonary angiography (LD-CTPA) as a safer alternative. LD-CTPA represents a substantial advancement in imaging technology, offering the potential to reduce radiation exposure while maintaining diagnostic accuracy. The integration of iterative reconstruction techniques and optimized scanning protocols allows LD-CTPA to provide high-quality images with a significantly lower radiation dose compared to conventional methods. This reduction in radiation is particularly beneficial for patients requiring multiple imaging studies, those who are more sensitive to radiation, and younger populations. Comparative studies and clinical trials have demonstrated that LD-CTPA can achieve diagnostic performance comparable to traditional CTPA. With similar sensitivity and specificity, LD-CTPA effectively identifies pulmonary emboli and aids in risk stratification, ensuring that patients receive appropriate and timely treatment. The ability to maintain diagnostic reliability while minimizing radiation exposure aligns with the growing emphasis on patient safety and reducing the long-term risks associated with ionizing radiation. The clinical </w:t>
      </w:r>
      <w:r w:rsidRPr="001F127C">
        <w:rPr>
          <w:sz w:val="22"/>
        </w:rPr>
        <w:lastRenderedPageBreak/>
        <w:t>implications of adopting LD-CTPA are significant. It promises to enhance patient safety by mitigating the risks of radiation-induced complications, improve patient experience by reducing the perceived risks associated with imaging, and potentially reduce healthcare costs through fewer radiation-related issues. However, the economic implications, including the costs of new technology and its impact on overall healthcare expenses, require careful consideration and further research.</w:t>
      </w:r>
    </w:p>
    <w:p w:rsidR="001F127C" w:rsidRDefault="001F127C" w:rsidP="001F127C">
      <w:pPr>
        <w:pStyle w:val="NoSpacing"/>
        <w:ind w:left="10" w:right="0"/>
        <w:rPr>
          <w:b/>
          <w:u w:val="single"/>
        </w:rPr>
      </w:pPr>
    </w:p>
    <w:p w:rsidR="000A1592" w:rsidRPr="001F127C" w:rsidRDefault="001F127C" w:rsidP="001F127C">
      <w:pPr>
        <w:pStyle w:val="NoSpacing"/>
        <w:ind w:left="10" w:right="0"/>
        <w:rPr>
          <w:sz w:val="22"/>
        </w:rPr>
      </w:pPr>
      <w:r w:rsidRPr="001F127C">
        <w:rPr>
          <w:b/>
          <w:u w:val="single"/>
        </w:rPr>
        <w:t>REFERENCES</w:t>
      </w:r>
      <w:r>
        <w:rPr>
          <w:sz w:val="22"/>
        </w:rPr>
        <w:t>:</w:t>
      </w:r>
    </w:p>
    <w:p w:rsidR="00CA14BB" w:rsidRPr="006E31A8" w:rsidRDefault="00CA14BB" w:rsidP="001F127C">
      <w:pPr>
        <w:pStyle w:val="ListParagraph"/>
        <w:numPr>
          <w:ilvl w:val="1"/>
          <w:numId w:val="11"/>
        </w:numPr>
        <w:spacing w:after="0" w:line="360" w:lineRule="auto"/>
        <w:ind w:left="360" w:right="0"/>
        <w:rPr>
          <w:b/>
        </w:rPr>
      </w:pPr>
      <w:r w:rsidRPr="006E31A8">
        <w:rPr>
          <w:color w:val="222222"/>
          <w:shd w:val="clear" w:color="auto" w:fill="FFFFFF"/>
        </w:rPr>
        <w:t>Tack, D., De Maertelaer, V., Petit, W., Scillia, P., Muller, P., Suess, C. and Gevenois, P.A., 2005. Multi–detector row CT pulmonary angiography: comparison of standard-dose and simulated low-dose techniques. </w:t>
      </w:r>
      <w:r w:rsidRPr="006E31A8">
        <w:rPr>
          <w:i/>
          <w:iCs/>
          <w:color w:val="222222"/>
          <w:shd w:val="clear" w:color="auto" w:fill="FFFFFF"/>
        </w:rPr>
        <w:t>Radiology</w:t>
      </w:r>
      <w:r w:rsidRPr="006E31A8">
        <w:rPr>
          <w:color w:val="222222"/>
          <w:shd w:val="clear" w:color="auto" w:fill="FFFFFF"/>
        </w:rPr>
        <w:t>, </w:t>
      </w:r>
      <w:r w:rsidRPr="006E31A8">
        <w:rPr>
          <w:i/>
          <w:iCs/>
          <w:color w:val="222222"/>
          <w:shd w:val="clear" w:color="auto" w:fill="FFFFFF"/>
        </w:rPr>
        <w:t>236</w:t>
      </w:r>
      <w:r w:rsidRPr="006E31A8">
        <w:rPr>
          <w:color w:val="222222"/>
          <w:shd w:val="clear" w:color="auto" w:fill="FFFFFF"/>
        </w:rPr>
        <w:t>(1), pp.318-325.</w:t>
      </w:r>
    </w:p>
    <w:p w:rsidR="00CA14BB" w:rsidRPr="006E31A8" w:rsidRDefault="00CA14BB" w:rsidP="001F127C">
      <w:pPr>
        <w:pStyle w:val="ListParagraph"/>
        <w:numPr>
          <w:ilvl w:val="1"/>
          <w:numId w:val="11"/>
        </w:numPr>
        <w:spacing w:after="0" w:line="360" w:lineRule="auto"/>
        <w:ind w:left="360" w:right="0"/>
        <w:rPr>
          <w:b/>
        </w:rPr>
      </w:pPr>
      <w:r w:rsidRPr="006E31A8">
        <w:rPr>
          <w:color w:val="222222"/>
          <w:shd w:val="clear" w:color="auto" w:fill="FFFFFF"/>
        </w:rPr>
        <w:t>Aldosari, S. and Sun, Z., 2019. A systematic review of double low-dose CT pulmonary angiography in pulmonary embolism. </w:t>
      </w:r>
      <w:r w:rsidRPr="006E31A8">
        <w:rPr>
          <w:i/>
          <w:iCs/>
          <w:color w:val="222222"/>
          <w:shd w:val="clear" w:color="auto" w:fill="FFFFFF"/>
        </w:rPr>
        <w:t>Current Medical Imaging</w:t>
      </w:r>
      <w:r w:rsidRPr="006E31A8">
        <w:rPr>
          <w:color w:val="222222"/>
          <w:shd w:val="clear" w:color="auto" w:fill="FFFFFF"/>
        </w:rPr>
        <w:t>, </w:t>
      </w:r>
      <w:r w:rsidRPr="006E31A8">
        <w:rPr>
          <w:i/>
          <w:iCs/>
          <w:color w:val="222222"/>
          <w:shd w:val="clear" w:color="auto" w:fill="FFFFFF"/>
        </w:rPr>
        <w:t>15</w:t>
      </w:r>
      <w:r w:rsidRPr="006E31A8">
        <w:rPr>
          <w:color w:val="222222"/>
          <w:shd w:val="clear" w:color="auto" w:fill="FFFFFF"/>
        </w:rPr>
        <w:t>(5), pp.453-460.</w:t>
      </w:r>
    </w:p>
    <w:p w:rsidR="00CA14BB" w:rsidRPr="006E31A8" w:rsidRDefault="00CA14BB" w:rsidP="001F127C">
      <w:pPr>
        <w:pStyle w:val="ListParagraph"/>
        <w:numPr>
          <w:ilvl w:val="1"/>
          <w:numId w:val="11"/>
        </w:numPr>
        <w:spacing w:after="0" w:line="360" w:lineRule="auto"/>
        <w:ind w:left="360" w:right="0"/>
        <w:rPr>
          <w:b/>
        </w:rPr>
      </w:pPr>
      <w:r w:rsidRPr="006E31A8">
        <w:rPr>
          <w:color w:val="222222"/>
          <w:shd w:val="clear" w:color="auto" w:fill="FFFFFF"/>
        </w:rPr>
        <w:t>Szucs-Farkas, Z., Christe, A., Megyeri, B., Rohacek, M., Vock, P., Nagy, E.V., Heverhagen, J.T. and Schindera, S.T., 2014. Diagnostic accuracy of computed tomography pulmonary angiography with reduced radiation and contrast material dose: a prospective randomized clinical trial. </w:t>
      </w:r>
      <w:r w:rsidRPr="006E31A8">
        <w:rPr>
          <w:i/>
          <w:iCs/>
          <w:color w:val="222222"/>
          <w:shd w:val="clear" w:color="auto" w:fill="FFFFFF"/>
        </w:rPr>
        <w:t>Investigative radiology</w:t>
      </w:r>
      <w:r w:rsidRPr="006E31A8">
        <w:rPr>
          <w:color w:val="222222"/>
          <w:shd w:val="clear" w:color="auto" w:fill="FFFFFF"/>
        </w:rPr>
        <w:t>, </w:t>
      </w:r>
      <w:r w:rsidRPr="006E31A8">
        <w:rPr>
          <w:i/>
          <w:iCs/>
          <w:color w:val="222222"/>
          <w:shd w:val="clear" w:color="auto" w:fill="FFFFFF"/>
        </w:rPr>
        <w:t>49</w:t>
      </w:r>
      <w:r w:rsidRPr="006E31A8">
        <w:rPr>
          <w:color w:val="222222"/>
          <w:shd w:val="clear" w:color="auto" w:fill="FFFFFF"/>
        </w:rPr>
        <w:t>(4), pp.201-208.</w:t>
      </w:r>
    </w:p>
    <w:p w:rsidR="00CA14BB" w:rsidRPr="006E31A8" w:rsidRDefault="00CA14BB" w:rsidP="001F127C">
      <w:pPr>
        <w:pStyle w:val="ListParagraph"/>
        <w:numPr>
          <w:ilvl w:val="1"/>
          <w:numId w:val="11"/>
        </w:numPr>
        <w:spacing w:after="0" w:line="360" w:lineRule="auto"/>
        <w:ind w:left="360" w:right="0"/>
        <w:rPr>
          <w:b/>
        </w:rPr>
      </w:pPr>
      <w:r w:rsidRPr="006E31A8">
        <w:rPr>
          <w:color w:val="222222"/>
          <w:shd w:val="clear" w:color="auto" w:fill="FFFFFF"/>
        </w:rPr>
        <w:t>Rajiah, P., Ciancibello, L., Novak, R., Sposato, J., Landeras, L. and Gilkeson, R., 2019. Ultra-low dose contrast CT pulmonary angiography in oncology patients using a high-pitch helical dual-source technology. </w:t>
      </w:r>
      <w:r w:rsidRPr="006E31A8">
        <w:rPr>
          <w:i/>
          <w:iCs/>
          <w:color w:val="222222"/>
          <w:shd w:val="clear" w:color="auto" w:fill="FFFFFF"/>
        </w:rPr>
        <w:t>Diagnostic and Interventional Radiology</w:t>
      </w:r>
      <w:r w:rsidRPr="006E31A8">
        <w:rPr>
          <w:color w:val="222222"/>
          <w:shd w:val="clear" w:color="auto" w:fill="FFFFFF"/>
        </w:rPr>
        <w:t>, </w:t>
      </w:r>
      <w:r w:rsidRPr="006E31A8">
        <w:rPr>
          <w:i/>
          <w:iCs/>
          <w:color w:val="222222"/>
          <w:shd w:val="clear" w:color="auto" w:fill="FFFFFF"/>
        </w:rPr>
        <w:t>25</w:t>
      </w:r>
      <w:r w:rsidRPr="006E31A8">
        <w:rPr>
          <w:color w:val="222222"/>
          <w:shd w:val="clear" w:color="auto" w:fill="FFFFFF"/>
        </w:rPr>
        <w:t>(3), p.195.</w:t>
      </w:r>
    </w:p>
    <w:p w:rsidR="00CA14BB" w:rsidRPr="006E31A8" w:rsidRDefault="00CA14BB" w:rsidP="001F127C">
      <w:pPr>
        <w:pStyle w:val="ListParagraph"/>
        <w:numPr>
          <w:ilvl w:val="1"/>
          <w:numId w:val="11"/>
        </w:numPr>
        <w:spacing w:after="0" w:line="360" w:lineRule="auto"/>
        <w:ind w:left="360" w:right="0"/>
        <w:rPr>
          <w:b/>
        </w:rPr>
      </w:pPr>
      <w:r w:rsidRPr="006E31A8">
        <w:rPr>
          <w:color w:val="222222"/>
          <w:shd w:val="clear" w:color="auto" w:fill="FFFFFF"/>
        </w:rPr>
        <w:t xml:space="preserve">Chen, E.L., Ross, J.A., Grant, C., Wilbur, A., Mehta, N., Hart, E. and Mar, W.A., 2017. </w:t>
      </w:r>
      <w:r w:rsidRPr="006E31A8">
        <w:rPr>
          <w:color w:val="222222"/>
          <w:shd w:val="clear" w:color="auto" w:fill="FFFFFF"/>
        </w:rPr>
        <w:lastRenderedPageBreak/>
        <w:t>Improved image quality of low-dose CT pulmonary angiograms. </w:t>
      </w:r>
      <w:r w:rsidRPr="006E31A8">
        <w:rPr>
          <w:i/>
          <w:iCs/>
          <w:color w:val="222222"/>
          <w:shd w:val="clear" w:color="auto" w:fill="FFFFFF"/>
        </w:rPr>
        <w:t>Journal of the American College of Radiology</w:t>
      </w:r>
      <w:r w:rsidRPr="006E31A8">
        <w:rPr>
          <w:color w:val="222222"/>
          <w:shd w:val="clear" w:color="auto" w:fill="FFFFFF"/>
        </w:rPr>
        <w:t>, </w:t>
      </w:r>
      <w:r w:rsidRPr="006E31A8">
        <w:rPr>
          <w:i/>
          <w:iCs/>
          <w:color w:val="222222"/>
          <w:shd w:val="clear" w:color="auto" w:fill="FFFFFF"/>
        </w:rPr>
        <w:t>14</w:t>
      </w:r>
      <w:r w:rsidRPr="006E31A8">
        <w:rPr>
          <w:color w:val="222222"/>
          <w:shd w:val="clear" w:color="auto" w:fill="FFFFFF"/>
        </w:rPr>
        <w:t>(5), pp.648-653.</w:t>
      </w:r>
    </w:p>
    <w:p w:rsidR="00CA14BB" w:rsidRPr="006E31A8" w:rsidRDefault="00CA14BB" w:rsidP="001F127C">
      <w:pPr>
        <w:pStyle w:val="ListParagraph"/>
        <w:numPr>
          <w:ilvl w:val="1"/>
          <w:numId w:val="11"/>
        </w:numPr>
        <w:spacing w:after="0" w:line="360" w:lineRule="auto"/>
        <w:ind w:left="360" w:right="0"/>
        <w:rPr>
          <w:b/>
        </w:rPr>
      </w:pPr>
      <w:r w:rsidRPr="006E31A8">
        <w:rPr>
          <w:color w:val="222222"/>
          <w:shd w:val="clear" w:color="auto" w:fill="FFFFFF"/>
        </w:rPr>
        <w:t>Laqmani, A., Regier, M., Veldhoen, S., Backhaus, A., Wassenberg, F., Sehner, S., Groth, M., Nagel, H.D., Adam, G. and Henes, F.O., 2014. Improved image quality and low radiation dose with hybrid iterative reconstruction with 80 kV CT pulmonary angiography. </w:t>
      </w:r>
      <w:r w:rsidRPr="006E31A8">
        <w:rPr>
          <w:i/>
          <w:iCs/>
          <w:color w:val="222222"/>
          <w:shd w:val="clear" w:color="auto" w:fill="FFFFFF"/>
        </w:rPr>
        <w:t>European journal of radiology</w:t>
      </w:r>
      <w:r w:rsidRPr="006E31A8">
        <w:rPr>
          <w:color w:val="222222"/>
          <w:shd w:val="clear" w:color="auto" w:fill="FFFFFF"/>
        </w:rPr>
        <w:t>, </w:t>
      </w:r>
      <w:r w:rsidRPr="006E31A8">
        <w:rPr>
          <w:i/>
          <w:iCs/>
          <w:color w:val="222222"/>
          <w:shd w:val="clear" w:color="auto" w:fill="FFFFFF"/>
        </w:rPr>
        <w:t>83</w:t>
      </w:r>
      <w:r w:rsidRPr="006E31A8">
        <w:rPr>
          <w:color w:val="222222"/>
          <w:shd w:val="clear" w:color="auto" w:fill="FFFFFF"/>
        </w:rPr>
        <w:t>(10), pp.1962-1969.</w:t>
      </w:r>
    </w:p>
    <w:p w:rsidR="00CA14BB" w:rsidRPr="006E31A8" w:rsidRDefault="00CA14BB" w:rsidP="001F127C">
      <w:pPr>
        <w:pStyle w:val="ListParagraph"/>
        <w:numPr>
          <w:ilvl w:val="1"/>
          <w:numId w:val="11"/>
        </w:numPr>
        <w:spacing w:after="0" w:line="360" w:lineRule="auto"/>
        <w:ind w:left="360" w:right="0"/>
        <w:rPr>
          <w:b/>
        </w:rPr>
      </w:pPr>
      <w:r w:rsidRPr="006E31A8">
        <w:rPr>
          <w:color w:val="222222"/>
          <w:shd w:val="clear" w:color="auto" w:fill="FFFFFF"/>
        </w:rPr>
        <w:t>Sauter, A., Koehler, T., Brendel, B., Aichele, J., Neumann, J., Noël, P.B., Rummeny, E.J. and Muenzel, D., 2019. CT pulmonary angiography: dose reduction via a next generation iterative reconstruction algorithm. </w:t>
      </w:r>
      <w:r w:rsidRPr="006E31A8">
        <w:rPr>
          <w:i/>
          <w:iCs/>
          <w:color w:val="222222"/>
          <w:shd w:val="clear" w:color="auto" w:fill="FFFFFF"/>
        </w:rPr>
        <w:t>Acta Radiologica</w:t>
      </w:r>
      <w:r w:rsidRPr="006E31A8">
        <w:rPr>
          <w:color w:val="222222"/>
          <w:shd w:val="clear" w:color="auto" w:fill="FFFFFF"/>
        </w:rPr>
        <w:t>, </w:t>
      </w:r>
      <w:r w:rsidRPr="006E31A8">
        <w:rPr>
          <w:i/>
          <w:iCs/>
          <w:color w:val="222222"/>
          <w:shd w:val="clear" w:color="auto" w:fill="FFFFFF"/>
        </w:rPr>
        <w:t>60</w:t>
      </w:r>
      <w:r w:rsidRPr="006E31A8">
        <w:rPr>
          <w:color w:val="222222"/>
          <w:shd w:val="clear" w:color="auto" w:fill="FFFFFF"/>
        </w:rPr>
        <w:t>(4), pp.478-487.</w:t>
      </w:r>
    </w:p>
    <w:p w:rsidR="00CA14BB"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Yuan, R., Shuman, W.P., Earls, J.P., Hague, C.J., Mumtaz, H.A., Scott-Moncrieff, A., Ellis, J.D., Mayo, J.R. and Leipsic, J.A., 2012. Reduced iodine load at CT pulmonary angiography with dual-energy monochromatic imaging: comparison with standard CT pulmonary angiography—a prospective randomized trial. </w:t>
      </w:r>
      <w:r w:rsidRPr="006E31A8">
        <w:rPr>
          <w:i/>
          <w:iCs/>
          <w:color w:val="222222"/>
          <w:shd w:val="clear" w:color="auto" w:fill="FFFFFF"/>
        </w:rPr>
        <w:t>Radiology</w:t>
      </w:r>
      <w:r w:rsidRPr="006E31A8">
        <w:rPr>
          <w:color w:val="222222"/>
          <w:shd w:val="clear" w:color="auto" w:fill="FFFFFF"/>
        </w:rPr>
        <w:t>, </w:t>
      </w:r>
      <w:r w:rsidRPr="006E31A8">
        <w:rPr>
          <w:i/>
          <w:iCs/>
          <w:color w:val="222222"/>
          <w:shd w:val="clear" w:color="auto" w:fill="FFFFFF"/>
        </w:rPr>
        <w:t>262</w:t>
      </w:r>
      <w:r w:rsidRPr="006E31A8">
        <w:rPr>
          <w:color w:val="222222"/>
          <w:shd w:val="clear" w:color="auto" w:fill="FFFFFF"/>
        </w:rPr>
        <w:t>(1), pp.290-297.</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Hu, X., Ma, L., Zhang, J., Li, J., Li, Z., Wang, Q. and Hu, D., 2014. Study of CT pulmonary angiography technique in pulmonary embolism-low dose and low concentration. </w:t>
      </w:r>
      <w:r w:rsidRPr="006E31A8">
        <w:rPr>
          <w:i/>
          <w:iCs/>
          <w:color w:val="222222"/>
          <w:shd w:val="clear" w:color="auto" w:fill="FFFFFF"/>
        </w:rPr>
        <w:t>Chinese Journal of Radiology</w:t>
      </w:r>
      <w:r w:rsidRPr="006E31A8">
        <w:rPr>
          <w:color w:val="222222"/>
          <w:shd w:val="clear" w:color="auto" w:fill="FFFFFF"/>
        </w:rPr>
        <w:t>, pp.811-815.</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lastRenderedPageBreak/>
        <w:t>Wittram, C., 2007. How I do it: CT pulmonary angiography. </w:t>
      </w:r>
      <w:r w:rsidRPr="006E31A8">
        <w:rPr>
          <w:i/>
          <w:iCs/>
          <w:color w:val="222222"/>
          <w:shd w:val="clear" w:color="auto" w:fill="FFFFFF"/>
        </w:rPr>
        <w:t>American journal of roentgenology</w:t>
      </w:r>
      <w:r w:rsidRPr="006E31A8">
        <w:rPr>
          <w:color w:val="222222"/>
          <w:shd w:val="clear" w:color="auto" w:fill="FFFFFF"/>
        </w:rPr>
        <w:t>, </w:t>
      </w:r>
      <w:r w:rsidRPr="006E31A8">
        <w:rPr>
          <w:i/>
          <w:iCs/>
          <w:color w:val="222222"/>
          <w:shd w:val="clear" w:color="auto" w:fill="FFFFFF"/>
        </w:rPr>
        <w:t>188</w:t>
      </w:r>
      <w:r w:rsidRPr="006E31A8">
        <w:rPr>
          <w:color w:val="222222"/>
          <w:shd w:val="clear" w:color="auto" w:fill="FFFFFF"/>
        </w:rPr>
        <w:t>(5), pp.1255-1261.</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Bolen, M.A., Renapurkar, R.D., Popovic, Z.B., Heresi, G.A., Flamm, S.D., Lau, C.T. and Halliburton, S.S., 2013. High-pitch ECG-synchronized pulmonary CT angiography versus standard CT pulmonary angiography: a prospective randomized study. </w:t>
      </w:r>
      <w:r w:rsidRPr="006E31A8">
        <w:rPr>
          <w:i/>
          <w:iCs/>
          <w:color w:val="222222"/>
          <w:shd w:val="clear" w:color="auto" w:fill="FFFFFF"/>
        </w:rPr>
        <w:t>American Journal of Roentgenology</w:t>
      </w:r>
      <w:r w:rsidRPr="006E31A8">
        <w:rPr>
          <w:color w:val="222222"/>
          <w:shd w:val="clear" w:color="auto" w:fill="FFFFFF"/>
        </w:rPr>
        <w:t>, </w:t>
      </w:r>
      <w:r w:rsidRPr="006E31A8">
        <w:rPr>
          <w:i/>
          <w:iCs/>
          <w:color w:val="222222"/>
          <w:shd w:val="clear" w:color="auto" w:fill="FFFFFF"/>
        </w:rPr>
        <w:t>201</w:t>
      </w:r>
      <w:r w:rsidRPr="006E31A8">
        <w:rPr>
          <w:color w:val="222222"/>
          <w:shd w:val="clear" w:color="auto" w:fill="FFFFFF"/>
        </w:rPr>
        <w:t>(5), pp.971-976.</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Alobeidi, H., Alshamari, M., Widell, J., Eriksson, T. and Lidén, M., 2020. Minimizing contrast media dose in CT pulmonary angiography with high-pitch technique. </w:t>
      </w:r>
      <w:r w:rsidRPr="006E31A8">
        <w:rPr>
          <w:i/>
          <w:iCs/>
          <w:color w:val="222222"/>
          <w:shd w:val="clear" w:color="auto" w:fill="FFFFFF"/>
        </w:rPr>
        <w:t>The British Journal of Radiology</w:t>
      </w:r>
      <w:r w:rsidRPr="006E31A8">
        <w:rPr>
          <w:color w:val="222222"/>
          <w:shd w:val="clear" w:color="auto" w:fill="FFFFFF"/>
        </w:rPr>
        <w:t>, </w:t>
      </w:r>
      <w:r w:rsidRPr="006E31A8">
        <w:rPr>
          <w:i/>
          <w:iCs/>
          <w:color w:val="222222"/>
          <w:shd w:val="clear" w:color="auto" w:fill="FFFFFF"/>
        </w:rPr>
        <w:t>93</w:t>
      </w:r>
      <w:r w:rsidRPr="006E31A8">
        <w:rPr>
          <w:color w:val="222222"/>
          <w:shd w:val="clear" w:color="auto" w:fill="FFFFFF"/>
        </w:rPr>
        <w:t>(1111), p.20190995.</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Schönfeld, T., Seitz, P., Krieghoff, C., Ponorac, S., Wötzel, A., Olthoff, S., Schaudt, S., Steglich, J., Gutberlet, M. and Gohmann, R.F., 2024. High-pitch CT pulmonary angiography (CTPA) with ultra-low contrast medium volume for the detection of pulmonary embolism: a comparison with standard CTPA. </w:t>
      </w:r>
      <w:r w:rsidRPr="006E31A8">
        <w:rPr>
          <w:i/>
          <w:iCs/>
          <w:color w:val="222222"/>
          <w:shd w:val="clear" w:color="auto" w:fill="FFFFFF"/>
        </w:rPr>
        <w:t>European Radiology</w:t>
      </w:r>
      <w:r w:rsidRPr="006E31A8">
        <w:rPr>
          <w:color w:val="222222"/>
          <w:shd w:val="clear" w:color="auto" w:fill="FFFFFF"/>
        </w:rPr>
        <w:t>, </w:t>
      </w:r>
      <w:r w:rsidRPr="006E31A8">
        <w:rPr>
          <w:i/>
          <w:iCs/>
          <w:color w:val="222222"/>
          <w:shd w:val="clear" w:color="auto" w:fill="FFFFFF"/>
        </w:rPr>
        <w:t>34</w:t>
      </w:r>
      <w:r w:rsidRPr="006E31A8">
        <w:rPr>
          <w:color w:val="222222"/>
          <w:shd w:val="clear" w:color="auto" w:fill="FFFFFF"/>
        </w:rPr>
        <w:t>(3), pp.1921-1931.</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Bogot, N.R., Fingerle, A., Shaham, D., Nissenbaum, I. and Sosna, J., 2011. Image quality of low-energy pulmonary CT angiography: comparison with standard CT. </w:t>
      </w:r>
      <w:r w:rsidRPr="006E31A8">
        <w:rPr>
          <w:i/>
          <w:iCs/>
          <w:color w:val="222222"/>
          <w:shd w:val="clear" w:color="auto" w:fill="FFFFFF"/>
        </w:rPr>
        <w:t>American Journal of Roentgenology</w:t>
      </w:r>
      <w:r w:rsidRPr="006E31A8">
        <w:rPr>
          <w:color w:val="222222"/>
          <w:shd w:val="clear" w:color="auto" w:fill="FFFFFF"/>
        </w:rPr>
        <w:t>, </w:t>
      </w:r>
      <w:r w:rsidRPr="006E31A8">
        <w:rPr>
          <w:i/>
          <w:iCs/>
          <w:color w:val="222222"/>
          <w:shd w:val="clear" w:color="auto" w:fill="FFFFFF"/>
        </w:rPr>
        <w:t>197</w:t>
      </w:r>
      <w:r w:rsidRPr="006E31A8">
        <w:rPr>
          <w:color w:val="222222"/>
          <w:shd w:val="clear" w:color="auto" w:fill="FFFFFF"/>
        </w:rPr>
        <w:t>(2), pp.W273-W278.</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 xml:space="preserve">Boos, J., Kröpil, P., Lanzman, R.S., Aissa, J., Schleich, C., Heusch, P., Sawicki, L.M., Antoch, G. and Thomas, C., 2016. CT </w:t>
      </w:r>
      <w:r w:rsidRPr="006E31A8">
        <w:rPr>
          <w:color w:val="222222"/>
          <w:shd w:val="clear" w:color="auto" w:fill="FFFFFF"/>
        </w:rPr>
        <w:lastRenderedPageBreak/>
        <w:t>pulmonary angiography: simultaneous low-pitch dual-source acquisition mode with 70 kVp and 40 ml of contrast medium and comparison with high-pitch spiral dual-source acquisition with automated tube potential selection. </w:t>
      </w:r>
      <w:r w:rsidRPr="006E31A8">
        <w:rPr>
          <w:i/>
          <w:iCs/>
          <w:color w:val="222222"/>
          <w:shd w:val="clear" w:color="auto" w:fill="FFFFFF"/>
        </w:rPr>
        <w:t>The British journal of radiology</w:t>
      </w:r>
      <w:r w:rsidRPr="006E31A8">
        <w:rPr>
          <w:color w:val="222222"/>
          <w:shd w:val="clear" w:color="auto" w:fill="FFFFFF"/>
        </w:rPr>
        <w:t>, </w:t>
      </w:r>
      <w:r w:rsidRPr="006E31A8">
        <w:rPr>
          <w:i/>
          <w:iCs/>
          <w:color w:val="222222"/>
          <w:shd w:val="clear" w:color="auto" w:fill="FFFFFF"/>
        </w:rPr>
        <w:t>89</w:t>
      </w:r>
      <w:r w:rsidRPr="006E31A8">
        <w:rPr>
          <w:color w:val="222222"/>
          <w:shd w:val="clear" w:color="auto" w:fill="FFFFFF"/>
        </w:rPr>
        <w:t>(1062), p.20151059.</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Viteri-Ramírez, G., García-Lallana, A., Simón-Yarza, I., Broncano, J., Ferreira, M., Pueyo, J.C., Villanueva, A. and Bastarrika, G., 2012. Low radiation and low-contrast dose pulmonary CT angiography: comparison of 80 kVp/60 ml and 100 kVp/80 ml protocols. </w:t>
      </w:r>
      <w:r w:rsidRPr="006E31A8">
        <w:rPr>
          <w:i/>
          <w:iCs/>
          <w:color w:val="222222"/>
          <w:shd w:val="clear" w:color="auto" w:fill="FFFFFF"/>
        </w:rPr>
        <w:t>Clinical radiology</w:t>
      </w:r>
      <w:r w:rsidRPr="006E31A8">
        <w:rPr>
          <w:color w:val="222222"/>
          <w:shd w:val="clear" w:color="auto" w:fill="FFFFFF"/>
        </w:rPr>
        <w:t>, </w:t>
      </w:r>
      <w:r w:rsidRPr="006E31A8">
        <w:rPr>
          <w:i/>
          <w:iCs/>
          <w:color w:val="222222"/>
          <w:shd w:val="clear" w:color="auto" w:fill="FFFFFF"/>
        </w:rPr>
        <w:t>67</w:t>
      </w:r>
      <w:r w:rsidRPr="006E31A8">
        <w:rPr>
          <w:color w:val="222222"/>
          <w:shd w:val="clear" w:color="auto" w:fill="FFFFFF"/>
        </w:rPr>
        <w:t>(9), pp.833-839.</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Genena, A.M.A. and Selim, Y.A.R.M., 2016. An audit of patient radiation in low-dose CT pulmonary angiography. </w:t>
      </w:r>
      <w:r w:rsidRPr="006E31A8">
        <w:rPr>
          <w:i/>
          <w:iCs/>
          <w:color w:val="222222"/>
          <w:shd w:val="clear" w:color="auto" w:fill="FFFFFF"/>
        </w:rPr>
        <w:t>The Egyptian Journal of Radiology and Nuclear Medicine</w:t>
      </w:r>
      <w:r w:rsidRPr="006E31A8">
        <w:rPr>
          <w:color w:val="222222"/>
          <w:shd w:val="clear" w:color="auto" w:fill="FFFFFF"/>
        </w:rPr>
        <w:t>, </w:t>
      </w:r>
      <w:r w:rsidRPr="006E31A8">
        <w:rPr>
          <w:i/>
          <w:iCs/>
          <w:color w:val="222222"/>
          <w:shd w:val="clear" w:color="auto" w:fill="FFFFFF"/>
        </w:rPr>
        <w:t>47</w:t>
      </w:r>
      <w:r w:rsidRPr="006E31A8">
        <w:rPr>
          <w:color w:val="222222"/>
          <w:shd w:val="clear" w:color="auto" w:fill="FFFFFF"/>
        </w:rPr>
        <w:t>(4), pp.1423-1430.</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Gutte, H., Mortensen, J., Jensen, C.V., Johnbeck, C.B., von der Recke, P., Petersen, C.L., Kjærgaard, J., Kristoffersen, U.S. and Kjær, A., 2009. Detection of pulmonary embolism with combined ventilation–perfusion SPECT and low-dose CT: head-to-head comparison with multidetector CT angiography. </w:t>
      </w:r>
      <w:r w:rsidRPr="006E31A8">
        <w:rPr>
          <w:i/>
          <w:iCs/>
          <w:color w:val="222222"/>
          <w:shd w:val="clear" w:color="auto" w:fill="FFFFFF"/>
        </w:rPr>
        <w:t>Journal of Nuclear Medicine</w:t>
      </w:r>
      <w:r w:rsidRPr="006E31A8">
        <w:rPr>
          <w:color w:val="222222"/>
          <w:shd w:val="clear" w:color="auto" w:fill="FFFFFF"/>
        </w:rPr>
        <w:t>, </w:t>
      </w:r>
      <w:r w:rsidRPr="006E31A8">
        <w:rPr>
          <w:i/>
          <w:iCs/>
          <w:color w:val="222222"/>
          <w:shd w:val="clear" w:color="auto" w:fill="FFFFFF"/>
        </w:rPr>
        <w:t>50</w:t>
      </w:r>
      <w:r w:rsidRPr="006E31A8">
        <w:rPr>
          <w:color w:val="222222"/>
          <w:shd w:val="clear" w:color="auto" w:fill="FFFFFF"/>
        </w:rPr>
        <w:t>(12), pp.1987-1992.</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 xml:space="preserve">Aldosari, S., Al-Moudi, M. and Sun, Z., 2017. Double-low dose protocol of computed tomography pulmonary angiography (CTPA) in the diagnosis of pulmonary embolism: A feasible approach for reduction of both contrast </w:t>
      </w:r>
      <w:r w:rsidRPr="006E31A8">
        <w:rPr>
          <w:color w:val="222222"/>
          <w:shd w:val="clear" w:color="auto" w:fill="FFFFFF"/>
        </w:rPr>
        <w:lastRenderedPageBreak/>
        <w:t>medium and radiation doses. </w:t>
      </w:r>
      <w:r w:rsidRPr="006E31A8">
        <w:rPr>
          <w:i/>
          <w:iCs/>
          <w:color w:val="222222"/>
          <w:shd w:val="clear" w:color="auto" w:fill="FFFFFF"/>
        </w:rPr>
        <w:t>Heart Research Open Journal</w:t>
      </w:r>
      <w:r w:rsidRPr="006E31A8">
        <w:rPr>
          <w:color w:val="222222"/>
          <w:shd w:val="clear" w:color="auto" w:fill="FFFFFF"/>
        </w:rPr>
        <w:t>, </w:t>
      </w:r>
      <w:r w:rsidRPr="006E31A8">
        <w:rPr>
          <w:i/>
          <w:iCs/>
          <w:color w:val="222222"/>
          <w:shd w:val="clear" w:color="auto" w:fill="FFFFFF"/>
        </w:rPr>
        <w:t>4</w:t>
      </w:r>
      <w:r w:rsidRPr="006E31A8">
        <w:rPr>
          <w:color w:val="222222"/>
          <w:shd w:val="clear" w:color="auto" w:fill="FFFFFF"/>
        </w:rPr>
        <w:t>(2), pp.33-38.</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Nakane, J., Honda, N. and Tsuchiya, K., 2019. Computed tomography pulmonary angiography and venography with a low dose of contrast medium. </w:t>
      </w:r>
      <w:r w:rsidRPr="006E31A8">
        <w:rPr>
          <w:i/>
          <w:iCs/>
          <w:color w:val="222222"/>
          <w:shd w:val="clear" w:color="auto" w:fill="FFFFFF"/>
        </w:rPr>
        <w:t>Radiological Physics and Technology</w:t>
      </w:r>
      <w:r w:rsidRPr="006E31A8">
        <w:rPr>
          <w:color w:val="222222"/>
          <w:shd w:val="clear" w:color="auto" w:fill="FFFFFF"/>
        </w:rPr>
        <w:t>, </w:t>
      </w:r>
      <w:r w:rsidRPr="006E31A8">
        <w:rPr>
          <w:i/>
          <w:iCs/>
          <w:color w:val="222222"/>
          <w:shd w:val="clear" w:color="auto" w:fill="FFFFFF"/>
        </w:rPr>
        <w:t>12</w:t>
      </w:r>
      <w:r w:rsidRPr="006E31A8">
        <w:rPr>
          <w:color w:val="222222"/>
          <w:shd w:val="clear" w:color="auto" w:fill="FFFFFF"/>
        </w:rPr>
        <w:t>, pp.61-68.</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Szucs-Farkas, Z., Kurmann, L., Strautz, T., Patak, M.A., Vock, P. and Schindera, S.T., 2008. Patient exposure and image quality of low-dose pulmonary computed tomography angiography: comparison of 100-and 80-kVp protocols. </w:t>
      </w:r>
      <w:r w:rsidRPr="006E31A8">
        <w:rPr>
          <w:i/>
          <w:iCs/>
          <w:color w:val="222222"/>
          <w:shd w:val="clear" w:color="auto" w:fill="FFFFFF"/>
        </w:rPr>
        <w:t>Investigative radiology</w:t>
      </w:r>
      <w:r w:rsidRPr="006E31A8">
        <w:rPr>
          <w:color w:val="222222"/>
          <w:shd w:val="clear" w:color="auto" w:fill="FFFFFF"/>
        </w:rPr>
        <w:t>, </w:t>
      </w:r>
      <w:r w:rsidRPr="006E31A8">
        <w:rPr>
          <w:i/>
          <w:iCs/>
          <w:color w:val="222222"/>
          <w:shd w:val="clear" w:color="auto" w:fill="FFFFFF"/>
        </w:rPr>
        <w:t>43</w:t>
      </w:r>
      <w:r w:rsidRPr="006E31A8">
        <w:rPr>
          <w:color w:val="222222"/>
          <w:shd w:val="clear" w:color="auto" w:fill="FFFFFF"/>
        </w:rPr>
        <w:t>(12), pp.871-876.</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Mitchell, D.P., Rowan, M., Loughman, E., Ridge, C.A. and MacMahon, P.J., 2017. Contrast monitoring techniques in CT pulmonary angiography: an important and underappreciated contributor to breast dose. </w:t>
      </w:r>
      <w:r w:rsidRPr="006E31A8">
        <w:rPr>
          <w:i/>
          <w:iCs/>
          <w:color w:val="222222"/>
          <w:shd w:val="clear" w:color="auto" w:fill="FFFFFF"/>
        </w:rPr>
        <w:t>European Journal of Radiology</w:t>
      </w:r>
      <w:r w:rsidRPr="006E31A8">
        <w:rPr>
          <w:color w:val="222222"/>
          <w:shd w:val="clear" w:color="auto" w:fill="FFFFFF"/>
        </w:rPr>
        <w:t>, </w:t>
      </w:r>
      <w:r w:rsidRPr="006E31A8">
        <w:rPr>
          <w:i/>
          <w:iCs/>
          <w:color w:val="222222"/>
          <w:shd w:val="clear" w:color="auto" w:fill="FFFFFF"/>
        </w:rPr>
        <w:t>86</w:t>
      </w:r>
      <w:r w:rsidRPr="006E31A8">
        <w:rPr>
          <w:color w:val="222222"/>
          <w:shd w:val="clear" w:color="auto" w:fill="FFFFFF"/>
        </w:rPr>
        <w:t>, pp.184-189.</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Resten, A., Mausoleo, F., Valero, M. and Musset, D., 2003. Comparison of doses for pulmonary embolism detection with helical CT and pulmonary angiography. </w:t>
      </w:r>
      <w:r w:rsidRPr="006E31A8">
        <w:rPr>
          <w:i/>
          <w:iCs/>
          <w:color w:val="222222"/>
          <w:shd w:val="clear" w:color="auto" w:fill="FFFFFF"/>
        </w:rPr>
        <w:t>European radiology</w:t>
      </w:r>
      <w:r w:rsidRPr="006E31A8">
        <w:rPr>
          <w:color w:val="222222"/>
          <w:shd w:val="clear" w:color="auto" w:fill="FFFFFF"/>
        </w:rPr>
        <w:t>, </w:t>
      </w:r>
      <w:r w:rsidRPr="006E31A8">
        <w:rPr>
          <w:i/>
          <w:iCs/>
          <w:color w:val="222222"/>
          <w:shd w:val="clear" w:color="auto" w:fill="FFFFFF"/>
        </w:rPr>
        <w:t>13</w:t>
      </w:r>
      <w:r w:rsidRPr="006E31A8">
        <w:rPr>
          <w:color w:val="222222"/>
          <w:shd w:val="clear" w:color="auto" w:fill="FFFFFF"/>
        </w:rPr>
        <w:t>, pp.1515-1521.</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Kaup, M., Gruber-Rouh, T., Scholtz, J.E., Albrecht, M.H., Bucher, A., Frellesen, C., Vogl, T.J. and Beeres, M., 2016. Low-dose CT pulmonary angiography on a 15-year-old CT scanner: a feasibility study. </w:t>
      </w:r>
      <w:r w:rsidRPr="006E31A8">
        <w:rPr>
          <w:i/>
          <w:iCs/>
          <w:color w:val="222222"/>
          <w:shd w:val="clear" w:color="auto" w:fill="FFFFFF"/>
        </w:rPr>
        <w:t>Acta radiologica open</w:t>
      </w:r>
      <w:r w:rsidRPr="006E31A8">
        <w:rPr>
          <w:color w:val="222222"/>
          <w:shd w:val="clear" w:color="auto" w:fill="FFFFFF"/>
        </w:rPr>
        <w:t>, </w:t>
      </w:r>
      <w:r w:rsidRPr="006E31A8">
        <w:rPr>
          <w:i/>
          <w:iCs/>
          <w:color w:val="222222"/>
          <w:shd w:val="clear" w:color="auto" w:fill="FFFFFF"/>
        </w:rPr>
        <w:t>5</w:t>
      </w:r>
      <w:r w:rsidRPr="006E31A8">
        <w:rPr>
          <w:color w:val="222222"/>
          <w:shd w:val="clear" w:color="auto" w:fill="FFFFFF"/>
        </w:rPr>
        <w:t>(12), p.2058460116684371.</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lastRenderedPageBreak/>
        <w:t>Gillespie, C., Foley, S., Rowan, M., Ewins, K., NiAinle, F. and MacMahon, P., 2019. The OPTICA study (Optimised Computed Tomography Pulmonary Angiography in Pregnancy Quality and Safety study): rationale and design of a prospective trial assessing the quality and safety of an optimised CTPA protocol in pregnancy. </w:t>
      </w:r>
      <w:r w:rsidRPr="006E31A8">
        <w:rPr>
          <w:i/>
          <w:iCs/>
          <w:color w:val="222222"/>
          <w:shd w:val="clear" w:color="auto" w:fill="FFFFFF"/>
        </w:rPr>
        <w:t>Thrombosis research</w:t>
      </w:r>
      <w:r w:rsidRPr="006E31A8">
        <w:rPr>
          <w:color w:val="222222"/>
          <w:shd w:val="clear" w:color="auto" w:fill="FFFFFF"/>
        </w:rPr>
        <w:t>, </w:t>
      </w:r>
      <w:r w:rsidRPr="006E31A8">
        <w:rPr>
          <w:i/>
          <w:iCs/>
          <w:color w:val="222222"/>
          <w:shd w:val="clear" w:color="auto" w:fill="FFFFFF"/>
        </w:rPr>
        <w:t>177</w:t>
      </w:r>
      <w:r w:rsidRPr="006E31A8">
        <w:rPr>
          <w:color w:val="222222"/>
          <w:shd w:val="clear" w:color="auto" w:fill="FFFFFF"/>
        </w:rPr>
        <w:t>, pp.172-179.</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Duan, Y., Wang, X., Yang, X., Wu, D., Cheng, Z. and Wu, L., 2013. Diagnostic efficiency of low-dose CT angiography compared with conventional angiography in peripheral arterial occlusions. </w:t>
      </w:r>
      <w:r w:rsidRPr="006E31A8">
        <w:rPr>
          <w:i/>
          <w:iCs/>
          <w:color w:val="222222"/>
          <w:shd w:val="clear" w:color="auto" w:fill="FFFFFF"/>
        </w:rPr>
        <w:t>American Journal of Roentgenology</w:t>
      </w:r>
      <w:r w:rsidRPr="006E31A8">
        <w:rPr>
          <w:color w:val="222222"/>
          <w:shd w:val="clear" w:color="auto" w:fill="FFFFFF"/>
        </w:rPr>
        <w:t>, </w:t>
      </w:r>
      <w:r w:rsidRPr="006E31A8">
        <w:rPr>
          <w:i/>
          <w:iCs/>
          <w:color w:val="222222"/>
          <w:shd w:val="clear" w:color="auto" w:fill="FFFFFF"/>
        </w:rPr>
        <w:t>201</w:t>
      </w:r>
      <w:r w:rsidRPr="006E31A8">
        <w:rPr>
          <w:color w:val="222222"/>
          <w:shd w:val="clear" w:color="auto" w:fill="FFFFFF"/>
        </w:rPr>
        <w:t>(6), pp.W906-W914.</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Szucs-Farkas, Z., Schibler, F., Cullmann, J., Torrente, J.C., Patak, M.A., Raible, S., Hoppe, H., Wyttenbach, R., Vock, P. and Schindera, S.T., 2011. Diagnostic accuracy of pulmonary CT angiography at low tube voltage: intraindividual comparison of a normal-dose protocol at 120 kVp and a low-dose protocol at 80 kVp using reduced amount of contrast medium in a simulation study. </w:t>
      </w:r>
      <w:r w:rsidRPr="006E31A8">
        <w:rPr>
          <w:i/>
          <w:iCs/>
          <w:color w:val="222222"/>
          <w:shd w:val="clear" w:color="auto" w:fill="FFFFFF"/>
        </w:rPr>
        <w:t>American Journal of Roentgenology</w:t>
      </w:r>
      <w:r w:rsidRPr="006E31A8">
        <w:rPr>
          <w:color w:val="222222"/>
          <w:shd w:val="clear" w:color="auto" w:fill="FFFFFF"/>
        </w:rPr>
        <w:t>, </w:t>
      </w:r>
      <w:r w:rsidRPr="006E31A8">
        <w:rPr>
          <w:i/>
          <w:iCs/>
          <w:color w:val="222222"/>
          <w:shd w:val="clear" w:color="auto" w:fill="FFFFFF"/>
        </w:rPr>
        <w:t>197</w:t>
      </w:r>
      <w:r w:rsidRPr="006E31A8">
        <w:rPr>
          <w:color w:val="222222"/>
          <w:shd w:val="clear" w:color="auto" w:fill="FFFFFF"/>
        </w:rPr>
        <w:t>(5), pp.W852-W859.</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 xml:space="preserve">Gillespie, C.D., Yates, A., Hughes, M., Ewins, K., McMahon, G., Hynes, J., Murphy, M.C., Galligan, M., Vencken, S., Alih, E. and Varden, J., 2024. Validating the safety of low-dose CTPA in pregnancy: results from the OPTICA (Optimised CT Pulmonary Angiography in </w:t>
      </w:r>
      <w:r w:rsidRPr="006E31A8">
        <w:rPr>
          <w:color w:val="222222"/>
          <w:shd w:val="clear" w:color="auto" w:fill="FFFFFF"/>
        </w:rPr>
        <w:lastRenderedPageBreak/>
        <w:t>Pregnancy) Study. </w:t>
      </w:r>
      <w:r w:rsidRPr="006E31A8">
        <w:rPr>
          <w:i/>
          <w:iCs/>
          <w:color w:val="222222"/>
          <w:shd w:val="clear" w:color="auto" w:fill="FFFFFF"/>
        </w:rPr>
        <w:t>European Radiology</w:t>
      </w:r>
      <w:r w:rsidRPr="006E31A8">
        <w:rPr>
          <w:color w:val="222222"/>
          <w:shd w:val="clear" w:color="auto" w:fill="FFFFFF"/>
        </w:rPr>
        <w:t>, pp.1-10.</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Sabel, B.O., Buric, K., Karara, N., Thierfelder, K.M., Dinkel, J., Sommer, W.H. and Meinel, F.G., 2016. High-pitch CT pulmonary angiography in third generation dual-source CT: image quality in an unselected patient population. </w:t>
      </w:r>
      <w:r w:rsidRPr="006E31A8">
        <w:rPr>
          <w:i/>
          <w:iCs/>
          <w:color w:val="222222"/>
          <w:shd w:val="clear" w:color="auto" w:fill="FFFFFF"/>
        </w:rPr>
        <w:t>PloS one</w:t>
      </w:r>
      <w:r w:rsidRPr="006E31A8">
        <w:rPr>
          <w:color w:val="222222"/>
          <w:shd w:val="clear" w:color="auto" w:fill="FFFFFF"/>
        </w:rPr>
        <w:t>, </w:t>
      </w:r>
      <w:r w:rsidRPr="006E31A8">
        <w:rPr>
          <w:i/>
          <w:iCs/>
          <w:color w:val="222222"/>
          <w:shd w:val="clear" w:color="auto" w:fill="FFFFFF"/>
        </w:rPr>
        <w:t>11</w:t>
      </w:r>
      <w:r w:rsidRPr="006E31A8">
        <w:rPr>
          <w:color w:val="222222"/>
          <w:shd w:val="clear" w:color="auto" w:fill="FFFFFF"/>
        </w:rPr>
        <w:t>(2), p.e0146949.</w:t>
      </w:r>
    </w:p>
    <w:p w:rsidR="001B6DB2" w:rsidRPr="006E31A8" w:rsidRDefault="001B6DB2" w:rsidP="001F127C">
      <w:pPr>
        <w:pStyle w:val="ListParagraph"/>
        <w:numPr>
          <w:ilvl w:val="1"/>
          <w:numId w:val="11"/>
        </w:numPr>
        <w:spacing w:after="0" w:line="360" w:lineRule="auto"/>
        <w:ind w:left="360" w:right="0"/>
        <w:rPr>
          <w:b/>
        </w:rPr>
      </w:pPr>
      <w:r w:rsidRPr="006E31A8">
        <w:rPr>
          <w:color w:val="222222"/>
          <w:shd w:val="clear" w:color="auto" w:fill="FFFFFF"/>
        </w:rPr>
        <w:t>Bai, J., Zhang, W., Zhang, W. and Zhang, B., 2023. Application of ct pulmonary angiography with “Ultra-Double-Low” and iterative model reconstruction for acute pulmonary embolism. </w:t>
      </w:r>
      <w:r w:rsidRPr="006E31A8">
        <w:rPr>
          <w:i/>
          <w:iCs/>
          <w:color w:val="222222"/>
          <w:shd w:val="clear" w:color="auto" w:fill="FFFFFF"/>
        </w:rPr>
        <w:t>Radiation Protection Dosimetry</w:t>
      </w:r>
      <w:r w:rsidRPr="006E31A8">
        <w:rPr>
          <w:color w:val="222222"/>
          <w:shd w:val="clear" w:color="auto" w:fill="FFFFFF"/>
        </w:rPr>
        <w:t>, </w:t>
      </w:r>
      <w:r w:rsidRPr="006E31A8">
        <w:rPr>
          <w:i/>
          <w:iCs/>
          <w:color w:val="222222"/>
          <w:shd w:val="clear" w:color="auto" w:fill="FFFFFF"/>
        </w:rPr>
        <w:t>199</w:t>
      </w:r>
      <w:r w:rsidRPr="006E31A8">
        <w:rPr>
          <w:color w:val="222222"/>
          <w:shd w:val="clear" w:color="auto" w:fill="FFFFFF"/>
        </w:rPr>
        <w:t>(3), pp.270-276.</w:t>
      </w:r>
    </w:p>
    <w:sectPr w:rsidR="001B6DB2" w:rsidRPr="006E31A8" w:rsidSect="001F127C">
      <w:type w:val="continuous"/>
      <w:pgSz w:w="12240" w:h="15840"/>
      <w:pgMar w:top="720" w:right="720" w:bottom="720" w:left="720" w:header="720" w:footer="720" w:gutter="0"/>
      <w:pgNumType w:start="872"/>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CD" w:rsidRDefault="00244ACD">
      <w:pPr>
        <w:spacing w:after="0" w:line="240" w:lineRule="auto"/>
      </w:pPr>
      <w:r>
        <w:separator/>
      </w:r>
    </w:p>
  </w:endnote>
  <w:endnote w:type="continuationSeparator" w:id="0">
    <w:p w:rsidR="00244ACD" w:rsidRDefault="00244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D5" w:rsidRDefault="0081362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ind w:right="360"/>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ind w:right="360"/>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ind w:right="360"/>
      <w:jc w:val="right"/>
      <w:rPr>
        <w:color w:val="000000"/>
      </w:rPr>
    </w:pPr>
    <w:r>
      <w:rPr>
        <w:color w:val="000000"/>
      </w:rPr>
      <w:fldChar w:fldCharType="begin"/>
    </w:r>
    <w:r>
      <w:rPr>
        <w:color w:val="000000"/>
      </w:rPr>
      <w:instrText>PAGE</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ind w:right="360"/>
      <w:jc w:val="right"/>
      <w:rPr>
        <w:color w:val="000000"/>
      </w:rPr>
    </w:pPr>
    <w:r>
      <w:rPr>
        <w:color w:val="000000"/>
      </w:rPr>
      <w:fldChar w:fldCharType="begin"/>
    </w:r>
    <w:r>
      <w:rPr>
        <w:color w:val="000000"/>
      </w:rPr>
      <w:instrText>PAGE</w:instrText>
    </w:r>
    <w:r>
      <w:rPr>
        <w:color w:val="000000"/>
      </w:rPr>
      <w:fldChar w:fldCharType="end"/>
    </w:r>
  </w:p>
  <w:p w:rsidR="00C23AD5" w:rsidRDefault="00C23AD5">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D5" w:rsidRPr="005E50A6" w:rsidRDefault="005E50A6" w:rsidP="005E50A6">
    <w:pPr>
      <w:pStyle w:val="Footer"/>
      <w:pBdr>
        <w:top w:val="single" w:sz="4" w:space="1" w:color="auto"/>
      </w:pBdr>
      <w:ind w:left="10" w:right="0"/>
      <w:jc w:val="right"/>
      <w:rPr>
        <w:sz w:val="22"/>
      </w:rPr>
    </w:pPr>
    <w:r w:rsidRPr="005E50A6">
      <w:rPr>
        <w:b/>
        <w:sz w:val="22"/>
      </w:rPr>
      <w:t xml:space="preserve">IJMSCRR: July-August, 2024                                                                             </w:t>
    </w:r>
    <w:r w:rsidRPr="005E50A6">
      <w:rPr>
        <w:sz w:val="22"/>
      </w:rPr>
      <w:t xml:space="preserve">                                                   </w:t>
    </w:r>
    <w:sdt>
      <w:sdtPr>
        <w:rPr>
          <w:sz w:val="22"/>
        </w:rPr>
        <w:id w:val="-1438451964"/>
        <w:docPartObj>
          <w:docPartGallery w:val="Page Numbers (Bottom of Page)"/>
          <w:docPartUnique/>
        </w:docPartObj>
      </w:sdtPr>
      <w:sdtContent>
        <w:r w:rsidRPr="005E50A6">
          <w:rPr>
            <w:sz w:val="22"/>
          </w:rPr>
          <w:t xml:space="preserve">Page | </w:t>
        </w:r>
        <w:r w:rsidRPr="005E50A6">
          <w:rPr>
            <w:sz w:val="22"/>
          </w:rPr>
          <w:fldChar w:fldCharType="begin"/>
        </w:r>
        <w:r w:rsidRPr="005E50A6">
          <w:rPr>
            <w:sz w:val="22"/>
          </w:rPr>
          <w:instrText xml:space="preserve"> PAGE   \* MERGEFORMAT </w:instrText>
        </w:r>
        <w:r w:rsidRPr="005E50A6">
          <w:rPr>
            <w:sz w:val="22"/>
          </w:rPr>
          <w:fldChar w:fldCharType="separate"/>
        </w:r>
        <w:r w:rsidR="004B7B79">
          <w:rPr>
            <w:noProof/>
            <w:sz w:val="22"/>
          </w:rPr>
          <w:t>875</w:t>
        </w:r>
        <w:r w:rsidRPr="005E50A6">
          <w:rPr>
            <w:noProof/>
            <w:sz w:val="22"/>
          </w:rPr>
          <w:fldChar w:fldCharType="end"/>
        </w:r>
        <w:r w:rsidRPr="005E50A6">
          <w:rPr>
            <w:sz w:val="22"/>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573509587"/>
      <w:docPartObj>
        <w:docPartGallery w:val="Page Numbers (Bottom of Page)"/>
        <w:docPartUnique/>
      </w:docPartObj>
    </w:sdtPr>
    <w:sdtContent>
      <w:p w:rsidR="005E50A6" w:rsidRPr="005E50A6" w:rsidRDefault="005E50A6" w:rsidP="005E50A6">
        <w:pPr>
          <w:pStyle w:val="Footer"/>
          <w:pBdr>
            <w:top w:val="single" w:sz="4" w:space="1" w:color="auto"/>
          </w:pBdr>
          <w:ind w:left="10" w:right="0"/>
          <w:jc w:val="right"/>
          <w:rPr>
            <w:sz w:val="22"/>
            <w:szCs w:val="22"/>
          </w:rPr>
        </w:pPr>
        <w:r w:rsidRPr="005E50A6">
          <w:rPr>
            <w:b/>
            <w:sz w:val="22"/>
            <w:szCs w:val="22"/>
          </w:rPr>
          <w:t xml:space="preserve">IJMSCRR: July-August, 2024            </w:t>
        </w:r>
        <w:hyperlink r:id="rId1" w:history="1">
          <w:r w:rsidR="00B953B7" w:rsidRPr="00273B46">
            <w:rPr>
              <w:rStyle w:val="Hyperlink"/>
              <w:sz w:val="22"/>
              <w:szCs w:val="22"/>
            </w:rPr>
            <w:t>https://doi.org/</w:t>
          </w:r>
          <w:r w:rsidR="00B953B7" w:rsidRPr="00273B46">
            <w:rPr>
              <w:rStyle w:val="Hyperlink"/>
              <w:rFonts w:ascii="Helvetica" w:hAnsi="Helvetica"/>
              <w:b/>
              <w:bCs/>
              <w:sz w:val="20"/>
              <w:szCs w:val="20"/>
              <w:shd w:val="clear" w:color="auto" w:fill="FFFFFF"/>
            </w:rPr>
            <w:t>10.5281/zenodo.13234141</w:t>
          </w:r>
        </w:hyperlink>
        <w:r w:rsidR="00B953B7">
          <w:rPr>
            <w:rFonts w:ascii="Helvetica" w:hAnsi="Helvetica"/>
            <w:b/>
            <w:bCs/>
            <w:sz w:val="20"/>
            <w:szCs w:val="20"/>
            <w:shd w:val="clear" w:color="auto" w:fill="FFFFFF"/>
          </w:rPr>
          <w:t xml:space="preserve">  </w:t>
        </w:r>
        <w:r w:rsidRPr="005E50A6">
          <w:rPr>
            <w:b/>
            <w:bCs/>
            <w:sz w:val="22"/>
            <w:szCs w:val="22"/>
            <w:shd w:val="clear" w:color="auto" w:fill="FFFFFF"/>
          </w:rPr>
          <w:t xml:space="preserve">                        </w:t>
        </w:r>
        <w:r>
          <w:rPr>
            <w:sz w:val="22"/>
            <w:szCs w:val="22"/>
          </w:rPr>
          <w:t xml:space="preserve">          </w:t>
        </w:r>
        <w:r w:rsidRPr="005E50A6">
          <w:rPr>
            <w:sz w:val="22"/>
            <w:szCs w:val="22"/>
          </w:rPr>
          <w:t xml:space="preserve">            </w:t>
        </w:r>
        <w:r w:rsidRPr="005E50A6">
          <w:rPr>
            <w:sz w:val="22"/>
            <w:szCs w:val="22"/>
          </w:rPr>
          <w:t xml:space="preserve">Page | </w:t>
        </w:r>
        <w:r w:rsidRPr="005E50A6">
          <w:rPr>
            <w:sz w:val="22"/>
            <w:szCs w:val="22"/>
          </w:rPr>
          <w:fldChar w:fldCharType="begin"/>
        </w:r>
        <w:r w:rsidRPr="005E50A6">
          <w:rPr>
            <w:sz w:val="22"/>
            <w:szCs w:val="22"/>
          </w:rPr>
          <w:instrText xml:space="preserve"> PAGE   \* MERGEFORMAT </w:instrText>
        </w:r>
        <w:r w:rsidRPr="005E50A6">
          <w:rPr>
            <w:sz w:val="22"/>
            <w:szCs w:val="22"/>
          </w:rPr>
          <w:fldChar w:fldCharType="separate"/>
        </w:r>
        <w:r w:rsidR="00B953B7">
          <w:rPr>
            <w:noProof/>
            <w:sz w:val="22"/>
            <w:szCs w:val="22"/>
          </w:rPr>
          <w:t>872</w:t>
        </w:r>
        <w:r w:rsidRPr="005E50A6">
          <w:rPr>
            <w:noProof/>
            <w:sz w:val="22"/>
            <w:szCs w:val="22"/>
          </w:rPr>
          <w:fldChar w:fldCharType="end"/>
        </w:r>
        <w:r w:rsidRPr="005E50A6">
          <w:rPr>
            <w:sz w:val="22"/>
            <w:szCs w:val="22"/>
          </w:rPr>
          <w:t xml:space="preserve"> </w:t>
        </w:r>
      </w:p>
    </w:sdtContent>
  </w:sdt>
  <w:p w:rsidR="005E50A6" w:rsidRPr="005E50A6" w:rsidRDefault="005E50A6" w:rsidP="005E50A6">
    <w:pPr>
      <w:pStyle w:val="Footer"/>
      <w:ind w:left="0" w:firstLine="0"/>
      <w:rPr>
        <w:sz w:val="22"/>
        <w:szCs w:val="22"/>
      </w:rPr>
    </w:pPr>
    <w:r w:rsidRPr="00B05ACF">
      <w:rPr>
        <w:b/>
      </w:rPr>
      <w:t xml:space="preserve">© </w:t>
    </w:r>
    <w:r w:rsidRPr="002B06B5">
      <w:rPr>
        <w:color w:val="000000" w:themeColor="text1"/>
        <w:sz w:val="22"/>
        <w:szCs w:val="22"/>
      </w:rPr>
      <w:t>Amit Pratap Singh Chouha</w:t>
    </w:r>
    <w:r>
      <w:rPr>
        <w:color w:val="000000" w:themeColor="text1"/>
        <w:sz w:val="22"/>
        <w:szCs w:val="22"/>
      </w:rPr>
      <w:t>n</w:t>
    </w:r>
    <w:r w:rsidRPr="00B05ACF">
      <w:rPr>
        <w:b/>
      </w:rPr>
      <w:t xml:space="preserve"> </w:t>
    </w:r>
    <w:r w:rsidRPr="00B05ACF">
      <w:rPr>
        <w:b/>
      </w:rPr>
      <w:t>et 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CD" w:rsidRDefault="00244ACD">
      <w:pPr>
        <w:spacing w:after="0" w:line="240" w:lineRule="auto"/>
      </w:pPr>
      <w:r>
        <w:separator/>
      </w:r>
    </w:p>
  </w:footnote>
  <w:footnote w:type="continuationSeparator" w:id="0">
    <w:p w:rsidR="00244ACD" w:rsidRDefault="00244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D5" w:rsidRDefault="00813624">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ind w:firstLine="360"/>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813624">
    <w:pPr>
      <w:pBdr>
        <w:top w:val="nil"/>
        <w:left w:val="nil"/>
        <w:bottom w:val="nil"/>
        <w:right w:val="nil"/>
        <w:between w:val="nil"/>
      </w:pBdr>
      <w:tabs>
        <w:tab w:val="center" w:pos="4680"/>
        <w:tab w:val="right" w:pos="9360"/>
      </w:tabs>
      <w:spacing w:after="0" w:line="240" w:lineRule="auto"/>
      <w:ind w:right="360"/>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end"/>
    </w:r>
  </w:p>
  <w:p w:rsidR="00C23AD5" w:rsidRDefault="00C23AD5">
    <w:pPr>
      <w:pBdr>
        <w:top w:val="nil"/>
        <w:left w:val="nil"/>
        <w:bottom w:val="nil"/>
        <w:right w:val="nil"/>
        <w:between w:val="nil"/>
      </w:pBdr>
      <w:tabs>
        <w:tab w:val="center" w:pos="4680"/>
        <w:tab w:val="right" w:pos="9360"/>
      </w:tabs>
      <w:spacing w:after="0" w:line="240" w:lineRule="auto"/>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AD5" w:rsidRDefault="00C23AD5">
    <w:pPr>
      <w:pBdr>
        <w:top w:val="nil"/>
        <w:left w:val="nil"/>
        <w:bottom w:val="nil"/>
        <w:right w:val="nil"/>
        <w:between w:val="nil"/>
      </w:pBdr>
      <w:tabs>
        <w:tab w:val="center" w:pos="4680"/>
        <w:tab w:val="right" w:pos="9360"/>
      </w:tabs>
      <w:spacing w:after="0" w:line="240" w:lineRule="auto"/>
      <w:ind w:right="360" w:firstLine="36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0CB" w:rsidRPr="00A26208" w:rsidRDefault="001B60CB" w:rsidP="001B60CB">
    <w:pPr>
      <w:pStyle w:val="NoSpacing"/>
      <w:shd w:val="clear" w:color="auto" w:fill="EEECE1"/>
      <w:ind w:left="10" w:right="0"/>
      <w:jc w:val="center"/>
      <w:rPr>
        <w:b/>
      </w:rPr>
    </w:pPr>
    <w:r w:rsidRPr="00A26208">
      <w:rPr>
        <w:b/>
      </w:rPr>
      <w:t>International Journal of Medical Science in Clinical Research and Review</w:t>
    </w:r>
  </w:p>
  <w:p w:rsidR="001B60CB" w:rsidRPr="00A26208" w:rsidRDefault="001B60CB" w:rsidP="001B60CB">
    <w:pPr>
      <w:pStyle w:val="NoSpacing"/>
      <w:shd w:val="clear" w:color="auto" w:fill="EEECE1"/>
      <w:ind w:left="10" w:right="0"/>
      <w:jc w:val="center"/>
    </w:pPr>
    <w:r w:rsidRPr="00A26208">
      <w:t>Online ISSN: 2581-8945</w:t>
    </w:r>
  </w:p>
  <w:p w:rsidR="001B60CB" w:rsidRDefault="001B60CB" w:rsidP="001B60CB">
    <w:pPr>
      <w:pStyle w:val="Header"/>
      <w:shd w:val="clear" w:color="auto" w:fill="EEECE1"/>
      <w:ind w:left="10" w:right="0"/>
      <w:jc w:val="center"/>
    </w:pPr>
    <w:r w:rsidRPr="00A26208">
      <w:t xml:space="preserve">Available Online at </w:t>
    </w:r>
    <w:hyperlink r:id="rId1" w:history="1">
      <w:r w:rsidRPr="00A26208">
        <w:rPr>
          <w:rStyle w:val="Hyperlink"/>
          <w:color w:val="365F91"/>
        </w:rPr>
        <w:t>https://ijmscrr.in/</w:t>
      </w:r>
    </w:hyperlink>
    <w:r w:rsidRPr="00A26208">
      <w:t xml:space="preserve"> Volume 7|Issue 04 </w:t>
    </w:r>
    <w:r>
      <w:t>(July-August) |2024 Page: 8</w:t>
    </w:r>
    <w:r w:rsidR="00B953B7">
      <w:t>72</w:t>
    </w:r>
    <w:r>
      <w:t>-8</w:t>
    </w:r>
    <w:r w:rsidR="00B953B7">
      <w:t>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61B"/>
    <w:multiLevelType w:val="multilevel"/>
    <w:tmpl w:val="23CE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62AFA"/>
    <w:multiLevelType w:val="hybridMultilevel"/>
    <w:tmpl w:val="D2406D58"/>
    <w:lvl w:ilvl="0" w:tplc="C88E7A64">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38304397"/>
    <w:multiLevelType w:val="multilevel"/>
    <w:tmpl w:val="88A21FA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3A60406A"/>
    <w:multiLevelType w:val="multilevel"/>
    <w:tmpl w:val="B32C3A8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3EBD17F7"/>
    <w:multiLevelType w:val="hybridMultilevel"/>
    <w:tmpl w:val="0238803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3FE27D68"/>
    <w:multiLevelType w:val="multilevel"/>
    <w:tmpl w:val="806AD13C"/>
    <w:lvl w:ilvl="0">
      <w:start w:val="1"/>
      <w:numFmt w:val="bullet"/>
      <w:lvlText w:val="●"/>
      <w:lvlJc w:val="left"/>
      <w:pPr>
        <w:ind w:left="1200" w:hanging="360"/>
      </w:pPr>
      <w:rPr>
        <w:rFonts w:ascii="Noto Sans Symbols" w:eastAsia="Noto Sans Symbols" w:hAnsi="Noto Sans Symbols" w:cs="Noto Sans Symbols"/>
      </w:rPr>
    </w:lvl>
    <w:lvl w:ilvl="1">
      <w:start w:val="1"/>
      <w:numFmt w:val="decimal"/>
      <w:lvlText w:val="%2."/>
      <w:lvlJc w:val="left"/>
      <w:pPr>
        <w:ind w:left="5890" w:hanging="360"/>
      </w:p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6">
    <w:nsid w:val="41E772F9"/>
    <w:multiLevelType w:val="multilevel"/>
    <w:tmpl w:val="1ABC1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24D07DF"/>
    <w:multiLevelType w:val="multilevel"/>
    <w:tmpl w:val="F16E9F4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C51F69"/>
    <w:multiLevelType w:val="multilevel"/>
    <w:tmpl w:val="852EAF40"/>
    <w:lvl w:ilvl="0">
      <w:start w:val="1"/>
      <w:numFmt w:val="bullet"/>
      <w:lvlText w:val="●"/>
      <w:lvlJc w:val="left"/>
      <w:pPr>
        <w:ind w:left="850" w:hanging="360"/>
      </w:pPr>
      <w:rPr>
        <w:rFonts w:ascii="Noto Sans Symbols" w:eastAsia="Noto Sans Symbols" w:hAnsi="Noto Sans Symbols" w:cs="Noto Sans Symbols"/>
      </w:rPr>
    </w:lvl>
    <w:lvl w:ilvl="1">
      <w:start w:val="1"/>
      <w:numFmt w:val="bullet"/>
      <w:lvlText w:val="o"/>
      <w:lvlJc w:val="left"/>
      <w:pPr>
        <w:ind w:left="1570" w:hanging="360"/>
      </w:pPr>
      <w:rPr>
        <w:rFonts w:ascii="Courier New" w:eastAsia="Courier New" w:hAnsi="Courier New" w:cs="Courier New"/>
      </w:rPr>
    </w:lvl>
    <w:lvl w:ilvl="2">
      <w:start w:val="1"/>
      <w:numFmt w:val="bullet"/>
      <w:lvlText w:val="▪"/>
      <w:lvlJc w:val="left"/>
      <w:pPr>
        <w:ind w:left="2290" w:hanging="360"/>
      </w:pPr>
      <w:rPr>
        <w:rFonts w:ascii="Noto Sans Symbols" w:eastAsia="Noto Sans Symbols" w:hAnsi="Noto Sans Symbols" w:cs="Noto Sans Symbols"/>
      </w:rPr>
    </w:lvl>
    <w:lvl w:ilvl="3">
      <w:start w:val="1"/>
      <w:numFmt w:val="bullet"/>
      <w:lvlText w:val="●"/>
      <w:lvlJc w:val="left"/>
      <w:pPr>
        <w:ind w:left="3010" w:hanging="360"/>
      </w:pPr>
      <w:rPr>
        <w:rFonts w:ascii="Noto Sans Symbols" w:eastAsia="Noto Sans Symbols" w:hAnsi="Noto Sans Symbols" w:cs="Noto Sans Symbols"/>
      </w:rPr>
    </w:lvl>
    <w:lvl w:ilvl="4">
      <w:start w:val="1"/>
      <w:numFmt w:val="bullet"/>
      <w:lvlText w:val="o"/>
      <w:lvlJc w:val="left"/>
      <w:pPr>
        <w:ind w:left="3730" w:hanging="360"/>
      </w:pPr>
      <w:rPr>
        <w:rFonts w:ascii="Courier New" w:eastAsia="Courier New" w:hAnsi="Courier New" w:cs="Courier New"/>
      </w:rPr>
    </w:lvl>
    <w:lvl w:ilvl="5">
      <w:start w:val="1"/>
      <w:numFmt w:val="bullet"/>
      <w:lvlText w:val="▪"/>
      <w:lvlJc w:val="left"/>
      <w:pPr>
        <w:ind w:left="4450" w:hanging="360"/>
      </w:pPr>
      <w:rPr>
        <w:rFonts w:ascii="Noto Sans Symbols" w:eastAsia="Noto Sans Symbols" w:hAnsi="Noto Sans Symbols" w:cs="Noto Sans Symbols"/>
      </w:rPr>
    </w:lvl>
    <w:lvl w:ilvl="6">
      <w:start w:val="1"/>
      <w:numFmt w:val="bullet"/>
      <w:lvlText w:val="●"/>
      <w:lvlJc w:val="left"/>
      <w:pPr>
        <w:ind w:left="5170" w:hanging="360"/>
      </w:pPr>
      <w:rPr>
        <w:rFonts w:ascii="Noto Sans Symbols" w:eastAsia="Noto Sans Symbols" w:hAnsi="Noto Sans Symbols" w:cs="Noto Sans Symbols"/>
      </w:rPr>
    </w:lvl>
    <w:lvl w:ilvl="7">
      <w:start w:val="1"/>
      <w:numFmt w:val="bullet"/>
      <w:lvlText w:val="o"/>
      <w:lvlJc w:val="left"/>
      <w:pPr>
        <w:ind w:left="5890" w:hanging="360"/>
      </w:pPr>
      <w:rPr>
        <w:rFonts w:ascii="Courier New" w:eastAsia="Courier New" w:hAnsi="Courier New" w:cs="Courier New"/>
      </w:rPr>
    </w:lvl>
    <w:lvl w:ilvl="8">
      <w:start w:val="1"/>
      <w:numFmt w:val="bullet"/>
      <w:lvlText w:val="▪"/>
      <w:lvlJc w:val="left"/>
      <w:pPr>
        <w:ind w:left="6610" w:hanging="360"/>
      </w:pPr>
      <w:rPr>
        <w:rFonts w:ascii="Noto Sans Symbols" w:eastAsia="Noto Sans Symbols" w:hAnsi="Noto Sans Symbols" w:cs="Noto Sans Symbols"/>
      </w:rPr>
    </w:lvl>
  </w:abstractNum>
  <w:abstractNum w:abstractNumId="9">
    <w:nsid w:val="67EA4971"/>
    <w:multiLevelType w:val="multilevel"/>
    <w:tmpl w:val="57445D36"/>
    <w:lvl w:ilvl="0">
      <w:start w:val="1"/>
      <w:numFmt w:val="bullet"/>
      <w:lvlText w:val="●"/>
      <w:lvlJc w:val="left"/>
      <w:pPr>
        <w:ind w:left="1200" w:hanging="360"/>
      </w:pPr>
      <w:rPr>
        <w:rFonts w:ascii="Noto Sans Symbols" w:eastAsia="Noto Sans Symbols" w:hAnsi="Noto Sans Symbols" w:cs="Noto Sans Symbols"/>
      </w:rPr>
    </w:lvl>
    <w:lvl w:ilvl="1">
      <w:start w:val="100"/>
      <w:numFmt w:val="bullet"/>
      <w:lvlText w:val="•"/>
      <w:lvlJc w:val="left"/>
      <w:pPr>
        <w:ind w:left="1920" w:hanging="360"/>
      </w:pPr>
      <w:rPr>
        <w:rFonts w:ascii="Times New Roman" w:eastAsia="Times New Roman" w:hAnsi="Times New Roman" w:cs="Times New Roman"/>
      </w:rPr>
    </w:lvl>
    <w:lvl w:ilvl="2">
      <w:start w:val="1"/>
      <w:numFmt w:val="bullet"/>
      <w:lvlText w:val="▪"/>
      <w:lvlJc w:val="left"/>
      <w:pPr>
        <w:ind w:left="2640" w:hanging="360"/>
      </w:pPr>
      <w:rPr>
        <w:rFonts w:ascii="Noto Sans Symbols" w:eastAsia="Noto Sans Symbols" w:hAnsi="Noto Sans Symbols" w:cs="Noto Sans Symbols"/>
      </w:rPr>
    </w:lvl>
    <w:lvl w:ilvl="3">
      <w:start w:val="1"/>
      <w:numFmt w:val="bullet"/>
      <w:lvlText w:val="●"/>
      <w:lvlJc w:val="left"/>
      <w:pPr>
        <w:ind w:left="3360" w:hanging="360"/>
      </w:pPr>
      <w:rPr>
        <w:rFonts w:ascii="Noto Sans Symbols" w:eastAsia="Noto Sans Symbols" w:hAnsi="Noto Sans Symbols" w:cs="Noto Sans Symbols"/>
      </w:rPr>
    </w:lvl>
    <w:lvl w:ilvl="4">
      <w:start w:val="1"/>
      <w:numFmt w:val="bullet"/>
      <w:lvlText w:val="o"/>
      <w:lvlJc w:val="left"/>
      <w:pPr>
        <w:ind w:left="4080" w:hanging="360"/>
      </w:pPr>
      <w:rPr>
        <w:rFonts w:ascii="Courier New" w:eastAsia="Courier New" w:hAnsi="Courier New" w:cs="Courier New"/>
      </w:rPr>
    </w:lvl>
    <w:lvl w:ilvl="5">
      <w:start w:val="1"/>
      <w:numFmt w:val="bullet"/>
      <w:lvlText w:val="▪"/>
      <w:lvlJc w:val="left"/>
      <w:pPr>
        <w:ind w:left="4800" w:hanging="360"/>
      </w:pPr>
      <w:rPr>
        <w:rFonts w:ascii="Noto Sans Symbols" w:eastAsia="Noto Sans Symbols" w:hAnsi="Noto Sans Symbols" w:cs="Noto Sans Symbols"/>
      </w:rPr>
    </w:lvl>
    <w:lvl w:ilvl="6">
      <w:start w:val="1"/>
      <w:numFmt w:val="bullet"/>
      <w:lvlText w:val="●"/>
      <w:lvlJc w:val="left"/>
      <w:pPr>
        <w:ind w:left="5520" w:hanging="360"/>
      </w:pPr>
      <w:rPr>
        <w:rFonts w:ascii="Noto Sans Symbols" w:eastAsia="Noto Sans Symbols" w:hAnsi="Noto Sans Symbols" w:cs="Noto Sans Symbols"/>
      </w:rPr>
    </w:lvl>
    <w:lvl w:ilvl="7">
      <w:start w:val="1"/>
      <w:numFmt w:val="bullet"/>
      <w:lvlText w:val="o"/>
      <w:lvlJc w:val="left"/>
      <w:pPr>
        <w:ind w:left="6240" w:hanging="360"/>
      </w:pPr>
      <w:rPr>
        <w:rFonts w:ascii="Courier New" w:eastAsia="Courier New" w:hAnsi="Courier New" w:cs="Courier New"/>
      </w:rPr>
    </w:lvl>
    <w:lvl w:ilvl="8">
      <w:start w:val="1"/>
      <w:numFmt w:val="bullet"/>
      <w:lvlText w:val="▪"/>
      <w:lvlJc w:val="left"/>
      <w:pPr>
        <w:ind w:left="6960" w:hanging="360"/>
      </w:pPr>
      <w:rPr>
        <w:rFonts w:ascii="Noto Sans Symbols" w:eastAsia="Noto Sans Symbols" w:hAnsi="Noto Sans Symbols" w:cs="Noto Sans Symbols"/>
      </w:rPr>
    </w:lvl>
  </w:abstractNum>
  <w:abstractNum w:abstractNumId="10">
    <w:nsid w:val="6BF8588A"/>
    <w:multiLevelType w:val="multilevel"/>
    <w:tmpl w:val="FE02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FE4FF8"/>
    <w:multiLevelType w:val="hybridMultilevel"/>
    <w:tmpl w:val="3070BDC6"/>
    <w:lvl w:ilvl="0" w:tplc="FF7274D2">
      <w:start w:val="1"/>
      <w:numFmt w:val="decimal"/>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2">
    <w:nsid w:val="6FF31542"/>
    <w:multiLevelType w:val="multilevel"/>
    <w:tmpl w:val="80C8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4C87A6F"/>
    <w:multiLevelType w:val="multilevel"/>
    <w:tmpl w:val="99AE530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9FC0696"/>
    <w:multiLevelType w:val="hybridMultilevel"/>
    <w:tmpl w:val="D0D4137C"/>
    <w:lvl w:ilvl="0" w:tplc="FF7274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5"/>
  </w:num>
  <w:num w:numId="3">
    <w:abstractNumId w:val="2"/>
  </w:num>
  <w:num w:numId="4">
    <w:abstractNumId w:val="6"/>
  </w:num>
  <w:num w:numId="5">
    <w:abstractNumId w:val="3"/>
  </w:num>
  <w:num w:numId="6">
    <w:abstractNumId w:val="8"/>
  </w:num>
  <w:num w:numId="7">
    <w:abstractNumId w:val="9"/>
  </w:num>
  <w:num w:numId="8">
    <w:abstractNumId w:val="10"/>
  </w:num>
  <w:num w:numId="9">
    <w:abstractNumId w:val="12"/>
  </w:num>
  <w:num w:numId="10">
    <w:abstractNumId w:val="0"/>
  </w:num>
  <w:num w:numId="11">
    <w:abstractNumId w:val="7"/>
  </w:num>
  <w:num w:numId="12">
    <w:abstractNumId w:val="14"/>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AD5"/>
    <w:rsid w:val="000A1592"/>
    <w:rsid w:val="001B60CB"/>
    <w:rsid w:val="001B6DB2"/>
    <w:rsid w:val="001D5181"/>
    <w:rsid w:val="001F127C"/>
    <w:rsid w:val="00244ACD"/>
    <w:rsid w:val="002B06B5"/>
    <w:rsid w:val="003832A2"/>
    <w:rsid w:val="003A4CD6"/>
    <w:rsid w:val="00401EBB"/>
    <w:rsid w:val="004B7B79"/>
    <w:rsid w:val="004C70B0"/>
    <w:rsid w:val="00596854"/>
    <w:rsid w:val="005E50A6"/>
    <w:rsid w:val="006061CA"/>
    <w:rsid w:val="00630459"/>
    <w:rsid w:val="006E31A8"/>
    <w:rsid w:val="00800128"/>
    <w:rsid w:val="00813624"/>
    <w:rsid w:val="00872121"/>
    <w:rsid w:val="009A2C08"/>
    <w:rsid w:val="00A50A3F"/>
    <w:rsid w:val="00B469F2"/>
    <w:rsid w:val="00B953B7"/>
    <w:rsid w:val="00C23AD5"/>
    <w:rsid w:val="00C62DE9"/>
    <w:rsid w:val="00CA14BB"/>
    <w:rsid w:val="00CD2ECA"/>
    <w:rsid w:val="00CD5271"/>
    <w:rsid w:val="00DB2D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IN" w:eastAsia="en-IN" w:bidi="ar-SA"/>
      </w:rPr>
    </w:rPrDefault>
    <w:pPrDefault>
      <w:pPr>
        <w:spacing w:after="5" w:line="261" w:lineRule="auto"/>
        <w:ind w:left="490" w:right="7"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59" w:lineRule="auto"/>
      <w:ind w:left="72" w:right="0"/>
      <w:jc w:val="center"/>
      <w:outlineLvl w:val="0"/>
    </w:pPr>
    <w:rPr>
      <w:b/>
      <w:color w:val="000000"/>
      <w:sz w:val="36"/>
      <w:szCs w:val="36"/>
    </w:rPr>
  </w:style>
  <w:style w:type="paragraph" w:styleId="Heading2">
    <w:name w:val="heading 2"/>
    <w:basedOn w:val="Normal"/>
    <w:next w:val="Normal"/>
    <w:pPr>
      <w:keepNext/>
      <w:keepLines/>
      <w:pBdr>
        <w:top w:val="nil"/>
        <w:left w:val="nil"/>
        <w:bottom w:val="nil"/>
        <w:right w:val="nil"/>
        <w:between w:val="nil"/>
      </w:pBdr>
      <w:spacing w:after="118" w:line="259" w:lineRule="auto"/>
      <w:ind w:left="140" w:right="0"/>
      <w:jc w:val="center"/>
      <w:outlineLvl w:val="1"/>
    </w:pPr>
    <w:rPr>
      <w:b/>
      <w:color w:val="000000"/>
      <w:sz w:val="32"/>
      <w:szCs w:val="3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B469F2"/>
    <w:rPr>
      <w:color w:val="0000FF" w:themeColor="hyperlink"/>
      <w:u w:val="single"/>
    </w:rPr>
  </w:style>
  <w:style w:type="paragraph" w:styleId="NormalWeb">
    <w:name w:val="Normal (Web)"/>
    <w:basedOn w:val="Normal"/>
    <w:uiPriority w:val="99"/>
    <w:unhideWhenUsed/>
    <w:rsid w:val="00C62DE9"/>
    <w:pPr>
      <w:spacing w:before="100" w:beforeAutospacing="1" w:after="100" w:afterAutospacing="1" w:line="240" w:lineRule="auto"/>
      <w:ind w:left="0" w:right="0" w:firstLine="0"/>
      <w:jc w:val="left"/>
    </w:pPr>
  </w:style>
  <w:style w:type="character" w:styleId="Strong">
    <w:name w:val="Strong"/>
    <w:basedOn w:val="DefaultParagraphFont"/>
    <w:uiPriority w:val="22"/>
    <w:qFormat/>
    <w:rsid w:val="000A1592"/>
    <w:rPr>
      <w:b/>
      <w:bCs/>
    </w:rPr>
  </w:style>
  <w:style w:type="paragraph" w:styleId="ListParagraph">
    <w:name w:val="List Paragraph"/>
    <w:basedOn w:val="Normal"/>
    <w:uiPriority w:val="34"/>
    <w:qFormat/>
    <w:rsid w:val="00CA14BB"/>
    <w:pPr>
      <w:ind w:left="720"/>
      <w:contextualSpacing/>
    </w:pPr>
  </w:style>
  <w:style w:type="paragraph" w:styleId="NoSpacing">
    <w:name w:val="No Spacing"/>
    <w:link w:val="NoSpacingChar"/>
    <w:uiPriority w:val="1"/>
    <w:qFormat/>
    <w:rsid w:val="002B06B5"/>
    <w:pPr>
      <w:spacing w:after="0" w:line="240" w:lineRule="auto"/>
    </w:pPr>
  </w:style>
  <w:style w:type="paragraph" w:styleId="Header">
    <w:name w:val="header"/>
    <w:basedOn w:val="Normal"/>
    <w:link w:val="HeaderChar"/>
    <w:uiPriority w:val="99"/>
    <w:unhideWhenUsed/>
    <w:qFormat/>
    <w:rsid w:val="001B6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CB"/>
  </w:style>
  <w:style w:type="paragraph" w:styleId="Footer">
    <w:name w:val="footer"/>
    <w:basedOn w:val="Normal"/>
    <w:link w:val="FooterChar"/>
    <w:uiPriority w:val="99"/>
    <w:unhideWhenUsed/>
    <w:rsid w:val="001B6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CB"/>
  </w:style>
  <w:style w:type="character" w:customStyle="1" w:styleId="NoSpacingChar">
    <w:name w:val="No Spacing Char"/>
    <w:link w:val="NoSpacing"/>
    <w:uiPriority w:val="1"/>
    <w:rsid w:val="001B6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IN" w:eastAsia="en-IN" w:bidi="ar-SA"/>
      </w:rPr>
    </w:rPrDefault>
    <w:pPrDefault>
      <w:pPr>
        <w:spacing w:after="5" w:line="261" w:lineRule="auto"/>
        <w:ind w:left="490" w:right="7"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59" w:lineRule="auto"/>
      <w:ind w:left="72" w:right="0"/>
      <w:jc w:val="center"/>
      <w:outlineLvl w:val="0"/>
    </w:pPr>
    <w:rPr>
      <w:b/>
      <w:color w:val="000000"/>
      <w:sz w:val="36"/>
      <w:szCs w:val="36"/>
    </w:rPr>
  </w:style>
  <w:style w:type="paragraph" w:styleId="Heading2">
    <w:name w:val="heading 2"/>
    <w:basedOn w:val="Normal"/>
    <w:next w:val="Normal"/>
    <w:pPr>
      <w:keepNext/>
      <w:keepLines/>
      <w:pBdr>
        <w:top w:val="nil"/>
        <w:left w:val="nil"/>
        <w:bottom w:val="nil"/>
        <w:right w:val="nil"/>
        <w:between w:val="nil"/>
      </w:pBdr>
      <w:spacing w:after="118" w:line="259" w:lineRule="auto"/>
      <w:ind w:left="140" w:right="0"/>
      <w:jc w:val="center"/>
      <w:outlineLvl w:val="1"/>
    </w:pPr>
    <w:rPr>
      <w:b/>
      <w:color w:val="000000"/>
      <w:sz w:val="32"/>
      <w:szCs w:val="32"/>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B469F2"/>
    <w:rPr>
      <w:color w:val="0000FF" w:themeColor="hyperlink"/>
      <w:u w:val="single"/>
    </w:rPr>
  </w:style>
  <w:style w:type="paragraph" w:styleId="NormalWeb">
    <w:name w:val="Normal (Web)"/>
    <w:basedOn w:val="Normal"/>
    <w:uiPriority w:val="99"/>
    <w:unhideWhenUsed/>
    <w:rsid w:val="00C62DE9"/>
    <w:pPr>
      <w:spacing w:before="100" w:beforeAutospacing="1" w:after="100" w:afterAutospacing="1" w:line="240" w:lineRule="auto"/>
      <w:ind w:left="0" w:right="0" w:firstLine="0"/>
      <w:jc w:val="left"/>
    </w:pPr>
  </w:style>
  <w:style w:type="character" w:styleId="Strong">
    <w:name w:val="Strong"/>
    <w:basedOn w:val="DefaultParagraphFont"/>
    <w:uiPriority w:val="22"/>
    <w:qFormat/>
    <w:rsid w:val="000A1592"/>
    <w:rPr>
      <w:b/>
      <w:bCs/>
    </w:rPr>
  </w:style>
  <w:style w:type="paragraph" w:styleId="ListParagraph">
    <w:name w:val="List Paragraph"/>
    <w:basedOn w:val="Normal"/>
    <w:uiPriority w:val="34"/>
    <w:qFormat/>
    <w:rsid w:val="00CA14BB"/>
    <w:pPr>
      <w:ind w:left="720"/>
      <w:contextualSpacing/>
    </w:pPr>
  </w:style>
  <w:style w:type="paragraph" w:styleId="NoSpacing">
    <w:name w:val="No Spacing"/>
    <w:link w:val="NoSpacingChar"/>
    <w:uiPriority w:val="1"/>
    <w:qFormat/>
    <w:rsid w:val="002B06B5"/>
    <w:pPr>
      <w:spacing w:after="0" w:line="240" w:lineRule="auto"/>
    </w:pPr>
  </w:style>
  <w:style w:type="paragraph" w:styleId="Header">
    <w:name w:val="header"/>
    <w:basedOn w:val="Normal"/>
    <w:link w:val="HeaderChar"/>
    <w:uiPriority w:val="99"/>
    <w:unhideWhenUsed/>
    <w:qFormat/>
    <w:rsid w:val="001B6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0CB"/>
  </w:style>
  <w:style w:type="paragraph" w:styleId="Footer">
    <w:name w:val="footer"/>
    <w:basedOn w:val="Normal"/>
    <w:link w:val="FooterChar"/>
    <w:uiPriority w:val="99"/>
    <w:unhideWhenUsed/>
    <w:rsid w:val="001B6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0CB"/>
  </w:style>
  <w:style w:type="character" w:customStyle="1" w:styleId="NoSpacingChar">
    <w:name w:val="No Spacing Char"/>
    <w:link w:val="NoSpacing"/>
    <w:uiPriority w:val="1"/>
    <w:rsid w:val="001B6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53349">
      <w:bodyDiv w:val="1"/>
      <w:marLeft w:val="0"/>
      <w:marRight w:val="0"/>
      <w:marTop w:val="0"/>
      <w:marBottom w:val="0"/>
      <w:divBdr>
        <w:top w:val="none" w:sz="0" w:space="0" w:color="auto"/>
        <w:left w:val="none" w:sz="0" w:space="0" w:color="auto"/>
        <w:bottom w:val="none" w:sz="0" w:space="0" w:color="auto"/>
        <w:right w:val="none" w:sz="0" w:space="0" w:color="auto"/>
      </w:divBdr>
    </w:div>
    <w:div w:id="1727339287">
      <w:bodyDiv w:val="1"/>
      <w:marLeft w:val="0"/>
      <w:marRight w:val="0"/>
      <w:marTop w:val="0"/>
      <w:marBottom w:val="0"/>
      <w:divBdr>
        <w:top w:val="none" w:sz="0" w:space="0" w:color="auto"/>
        <w:left w:val="none" w:sz="0" w:space="0" w:color="auto"/>
        <w:bottom w:val="none" w:sz="0" w:space="0" w:color="auto"/>
        <w:right w:val="none" w:sz="0" w:space="0" w:color="auto"/>
      </w:divBdr>
    </w:div>
    <w:div w:id="1824740983">
      <w:bodyDiv w:val="1"/>
      <w:marLeft w:val="0"/>
      <w:marRight w:val="0"/>
      <w:marTop w:val="0"/>
      <w:marBottom w:val="0"/>
      <w:divBdr>
        <w:top w:val="none" w:sz="0" w:space="0" w:color="auto"/>
        <w:left w:val="none" w:sz="0" w:space="0" w:color="auto"/>
        <w:bottom w:val="none" w:sz="0" w:space="0" w:color="auto"/>
        <w:right w:val="none" w:sz="0" w:space="0" w:color="auto"/>
      </w:divBdr>
    </w:div>
    <w:div w:id="1880314135">
      <w:bodyDiv w:val="1"/>
      <w:marLeft w:val="0"/>
      <w:marRight w:val="0"/>
      <w:marTop w:val="0"/>
      <w:marBottom w:val="0"/>
      <w:divBdr>
        <w:top w:val="none" w:sz="0" w:space="0" w:color="auto"/>
        <w:left w:val="none" w:sz="0" w:space="0" w:color="auto"/>
        <w:bottom w:val="none" w:sz="0" w:space="0" w:color="auto"/>
        <w:right w:val="none" w:sz="0" w:space="0" w:color="auto"/>
      </w:divBdr>
    </w:div>
    <w:div w:id="192298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s://doi.org/10.5281/zenodo.1323414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ijmscr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4625</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2</cp:revision>
  <dcterms:created xsi:type="dcterms:W3CDTF">2024-08-06T05:48:00Z</dcterms:created>
  <dcterms:modified xsi:type="dcterms:W3CDTF">2024-08-06T05:48:00Z</dcterms:modified>
</cp:coreProperties>
</file>